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0BA6" w14:textId="0296D145" w:rsidR="00FE09D4" w:rsidRDefault="00804848">
      <w:r>
        <w:t>TEST 10</w:t>
      </w:r>
    </w:p>
    <w:p w14:paraId="6EE6EAF4" w14:textId="0A7D1C62" w:rsidR="00804848" w:rsidRDefault="00804848">
      <w:r>
        <w:rPr>
          <w:rFonts w:ascii="Open Sans" w:hAnsi="Open Sans" w:cs="Open Sans"/>
          <w:color w:val="333333"/>
          <w:sz w:val="21"/>
          <w:szCs w:val="21"/>
          <w:shd w:val="clear" w:color="auto" w:fill="D9EDF7"/>
        </w:rPr>
        <w:t>Jak vypadá proces, než herec oblékne kostým, změní se v dramatickou postavu a poprvé se otevře opona.</w:t>
      </w:r>
    </w:p>
    <w:sectPr w:rsidR="0080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48"/>
    <w:rsid w:val="002C2B0C"/>
    <w:rsid w:val="004752F5"/>
    <w:rsid w:val="00804848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C90F"/>
  <w15:chartTrackingRefBased/>
  <w15:docId w15:val="{1CE09611-62E9-4FA6-B1B1-FB24A114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2023-08-13T15:49:00Z</dcterms:created>
  <dcterms:modified xsi:type="dcterms:W3CDTF">2023-08-13T15:50:00Z</dcterms:modified>
</cp:coreProperties>
</file>