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5101" w14:textId="5E287E8F" w:rsidR="00434CA6" w:rsidRPr="008A3724" w:rsidRDefault="008A3724">
      <w:pPr>
        <w:rPr>
          <w:b/>
          <w:bCs/>
        </w:rPr>
      </w:pPr>
      <w:r w:rsidRPr="008A3724">
        <w:rPr>
          <w:b/>
          <w:bCs/>
        </w:rPr>
        <w:t>Společný evropský referenční rámec</w:t>
      </w:r>
    </w:p>
    <w:p w14:paraId="6566889C" w14:textId="04E1F4DB" w:rsidR="008A3724" w:rsidRPr="00563C52" w:rsidRDefault="008A3724">
      <w:pPr>
        <w:rPr>
          <w:i/>
          <w:iCs/>
        </w:rPr>
      </w:pPr>
      <w:r w:rsidRPr="00563C52">
        <w:rPr>
          <w:i/>
          <w:iCs/>
        </w:rPr>
        <w:t>Určete jazykov</w:t>
      </w:r>
      <w:r w:rsidR="00563C52">
        <w:rPr>
          <w:i/>
          <w:iCs/>
        </w:rPr>
        <w:t>é</w:t>
      </w:r>
      <w:r w:rsidRPr="00563C52">
        <w:rPr>
          <w:i/>
          <w:iCs/>
        </w:rPr>
        <w:t xml:space="preserve"> úrov</w:t>
      </w:r>
      <w:r w:rsidR="00563C52">
        <w:rPr>
          <w:i/>
          <w:iCs/>
        </w:rPr>
        <w:t>ně</w:t>
      </w:r>
      <w:r w:rsidRPr="00563C52">
        <w:rPr>
          <w:i/>
          <w:iCs/>
        </w:rPr>
        <w:t xml:space="preserve"> (A1–C2), ke kter</w:t>
      </w:r>
      <w:r w:rsidR="00563C52">
        <w:rPr>
          <w:i/>
          <w:iCs/>
        </w:rPr>
        <w:t>ým</w:t>
      </w:r>
      <w:r w:rsidRPr="00563C52">
        <w:rPr>
          <w:i/>
          <w:iCs/>
        </w:rPr>
        <w:t xml:space="preserve"> se vztahují následující deskriptory.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"/>
        <w:gridCol w:w="8070"/>
      </w:tblGrid>
      <w:tr w:rsidR="008A3724" w14:paraId="309D05B8" w14:textId="77777777" w:rsidTr="008E5813">
        <w:tc>
          <w:tcPr>
            <w:tcW w:w="988" w:type="dxa"/>
          </w:tcPr>
          <w:p w14:paraId="7ED24144" w14:textId="27055262" w:rsidR="008A3724" w:rsidRDefault="008A3724">
            <w:r>
              <w:t>ÚROVEŇ</w:t>
            </w:r>
          </w:p>
        </w:tc>
        <w:tc>
          <w:tcPr>
            <w:tcW w:w="8074" w:type="dxa"/>
          </w:tcPr>
          <w:p w14:paraId="631ED34C" w14:textId="714F699D" w:rsidR="008A3724" w:rsidRDefault="008A3724">
            <w:r>
              <w:t>DESKRIPTOR</w:t>
            </w:r>
            <w:r w:rsidR="00563C52">
              <w:t xml:space="preserve"> PRO ROZHOVOR</w:t>
            </w:r>
          </w:p>
        </w:tc>
      </w:tr>
      <w:tr w:rsidR="008A3724" w14:paraId="42DBA3E0" w14:textId="77777777" w:rsidTr="008E5813">
        <w:tc>
          <w:tcPr>
            <w:tcW w:w="988" w:type="dxa"/>
          </w:tcPr>
          <w:p w14:paraId="12F12808" w14:textId="77777777" w:rsidR="008A3724" w:rsidRDefault="008A3724"/>
        </w:tc>
        <w:tc>
          <w:tcPr>
            <w:tcW w:w="8074" w:type="dxa"/>
          </w:tcPr>
          <w:p w14:paraId="4899799F" w14:textId="6E06C680" w:rsidR="008A3724" w:rsidRDefault="008A3724" w:rsidP="008E5813">
            <w:pPr>
              <w:jc w:val="both"/>
            </w:pPr>
            <w:r w:rsidRPr="008A3724">
              <w:t>Dokáže se bez přípravy zapojit do rozhovorů týkajících se známých témat. Dokáže sledovat v rozhovoru na každodenní témata zřetelně artikulovaný ústní projev, který je mu/jí adresován, ačkoli bude občas muset požádat o zopakování určitých slov a frází. Dokáže setrvat v rozhovoru nebo diskusi, ale občas mu/jí možná bude špatně rozumět, když se bude snažit vyjádřit přesně to, co má na mysli. Dokáže vyjádřit pocity, jako jsou překvapení, štěstí, smutek, zájem a lhostejnost a na podobné pocity reagovat</w:t>
            </w:r>
            <w:r>
              <w:t>.</w:t>
            </w:r>
          </w:p>
        </w:tc>
      </w:tr>
      <w:tr w:rsidR="008A3724" w14:paraId="307F0C35" w14:textId="77777777" w:rsidTr="008E5813">
        <w:tc>
          <w:tcPr>
            <w:tcW w:w="988" w:type="dxa"/>
          </w:tcPr>
          <w:p w14:paraId="7F2A9D6A" w14:textId="77777777" w:rsidR="008A3724" w:rsidRDefault="008A3724"/>
        </w:tc>
        <w:tc>
          <w:tcPr>
            <w:tcW w:w="8074" w:type="dxa"/>
          </w:tcPr>
          <w:p w14:paraId="20E5F1EE" w14:textId="6D22B853" w:rsidR="008A3724" w:rsidRDefault="00563C52" w:rsidP="008E5813">
            <w:pPr>
              <w:jc w:val="both"/>
            </w:pPr>
            <w:r>
              <w:t>D</w:t>
            </w:r>
            <w:r>
              <w:t>okáže se účastnit konverzace bez obtíží, vhodným způsobem a bez jakýchkoliv jazykových omezení ve všech sférách společenského a osobního života.</w:t>
            </w:r>
          </w:p>
        </w:tc>
      </w:tr>
      <w:tr w:rsidR="008A3724" w14:paraId="0C5E6C52" w14:textId="77777777" w:rsidTr="008E5813">
        <w:tc>
          <w:tcPr>
            <w:tcW w:w="988" w:type="dxa"/>
          </w:tcPr>
          <w:p w14:paraId="15041171" w14:textId="77777777" w:rsidR="008A3724" w:rsidRDefault="008A3724"/>
        </w:tc>
        <w:tc>
          <w:tcPr>
            <w:tcW w:w="8074" w:type="dxa"/>
          </w:tcPr>
          <w:p w14:paraId="581DDAC4" w14:textId="0D01B99D" w:rsidR="008A3724" w:rsidRDefault="00563C52" w:rsidP="008E5813">
            <w:pPr>
              <w:jc w:val="both"/>
            </w:pPr>
            <w:r>
              <w:t>Dokáže se představit a použít základní pozdravy a výrazy pro loučení. Dokáže se zeptat, jak se lidem daří, a reagovat na novinky. Dokáže porozumět každodenním výrazům, jejichž cílem je uspokojit základní potřeby konkrétního rázu, pokud chápavý mluvčí hovoří mluví přímo k němu/ní, vyslovuje pomalu a zřetelně a výrazy opakuje</w:t>
            </w:r>
          </w:p>
        </w:tc>
      </w:tr>
      <w:tr w:rsidR="008A3724" w14:paraId="4DC83E43" w14:textId="77777777" w:rsidTr="008E5813">
        <w:tc>
          <w:tcPr>
            <w:tcW w:w="988" w:type="dxa"/>
          </w:tcPr>
          <w:p w14:paraId="1D6E3479" w14:textId="77777777" w:rsidR="008A3724" w:rsidRDefault="008A3724"/>
        </w:tc>
        <w:tc>
          <w:tcPr>
            <w:tcW w:w="8074" w:type="dxa"/>
          </w:tcPr>
          <w:p w14:paraId="27DFBFA7" w14:textId="55A14CC5" w:rsidR="008A3724" w:rsidRDefault="00563C52" w:rsidP="008E5813">
            <w:pPr>
              <w:jc w:val="both"/>
            </w:pPr>
            <w:r>
              <w:t>Užívá jazyka pružně a účinně ke společenským účelům, včetně vyjádření emocí, narážek a vtipu.</w:t>
            </w:r>
          </w:p>
        </w:tc>
      </w:tr>
      <w:tr w:rsidR="008A3724" w14:paraId="251C2EF3" w14:textId="77777777" w:rsidTr="008E5813">
        <w:tc>
          <w:tcPr>
            <w:tcW w:w="988" w:type="dxa"/>
          </w:tcPr>
          <w:p w14:paraId="16096CF4" w14:textId="77777777" w:rsidR="008A3724" w:rsidRDefault="008A3724"/>
        </w:tc>
        <w:tc>
          <w:tcPr>
            <w:tcW w:w="8074" w:type="dxa"/>
          </w:tcPr>
          <w:p w14:paraId="02A5939A" w14:textId="5E3B30F2" w:rsidR="008A3724" w:rsidRDefault="00563C52" w:rsidP="008E5813">
            <w:pPr>
              <w:jc w:val="both"/>
            </w:pPr>
            <w:r>
              <w:t>Dokáže navázat společenský kontakt: přivítat se, rozloučit se, představit se a vyjádřit poděkování. Obvykle dokáže porozumět zřetelně artikulovanému spisovnému ústnímu projevu, který je mu/jí přímo adresován a který se týká známých skutečností, pokud může občas požádat o zopakování nebo přeformulování. Dokáže se účastnit krátkých rozhovorů v obvyklých kontextech, které se týkají jeho/jejích zájmů. Dokáže jednoduše vyjádřit, jak se cítí, a vyjádřit poděkování</w:t>
            </w:r>
            <w:r w:rsidR="009236F9">
              <w:t>.</w:t>
            </w:r>
          </w:p>
        </w:tc>
      </w:tr>
      <w:tr w:rsidR="008A3724" w14:paraId="018B2D6E" w14:textId="77777777" w:rsidTr="008E5813">
        <w:tc>
          <w:tcPr>
            <w:tcW w:w="988" w:type="dxa"/>
          </w:tcPr>
          <w:p w14:paraId="4541D601" w14:textId="77777777" w:rsidR="008A3724" w:rsidRDefault="008A3724"/>
        </w:tc>
        <w:tc>
          <w:tcPr>
            <w:tcW w:w="8074" w:type="dxa"/>
          </w:tcPr>
          <w:p w14:paraId="09BBB7E9" w14:textId="3DA0D5E9" w:rsidR="008A3724" w:rsidRDefault="00563C52" w:rsidP="008E5813">
            <w:pPr>
              <w:jc w:val="both"/>
            </w:pPr>
            <w:r>
              <w:t>Dokáže se jako aktivní účastník zapojit do delších rozhovorů týkajících se většiny všeobecných témat, a to i v hlučném prostředí. Dokáže udržet kontakt s rodilými mluvčími, aniž by je nechtěně pobavil(a) nebo podráždil(a), nebo aniž by od nich vyžadoval(a), aby se chovali jinak, než by se chovali ve styku s jiným rodilým mluvčím. Dokáže vyjádřit různou míru emocí a zdůraznit, v čem jsou pro něj/ni události a zážitky z osobního hlediska důležité</w:t>
            </w:r>
            <w:r w:rsidR="009236F9">
              <w:t>.</w:t>
            </w:r>
          </w:p>
        </w:tc>
      </w:tr>
    </w:tbl>
    <w:p w14:paraId="46A29B15" w14:textId="77777777" w:rsidR="008A3724" w:rsidRDefault="008A3724"/>
    <w:p w14:paraId="6DC29CDF" w14:textId="01F42CBA" w:rsidR="00563C52" w:rsidRDefault="00563C52">
      <w:pPr>
        <w:rPr>
          <w:i/>
          <w:iCs/>
        </w:rPr>
      </w:pPr>
      <w:r w:rsidRPr="00563C52">
        <w:rPr>
          <w:i/>
          <w:iCs/>
        </w:rPr>
        <w:t xml:space="preserve">Určete, kterou jazykovou úroveň </w:t>
      </w:r>
      <w:r w:rsidRPr="00563C52">
        <w:rPr>
          <w:i/>
          <w:iCs/>
        </w:rPr>
        <w:t>(A1–C2)</w:t>
      </w:r>
      <w:r w:rsidRPr="00563C52">
        <w:rPr>
          <w:i/>
          <w:iCs/>
        </w:rPr>
        <w:t xml:space="preserve"> popisují následující deskriptory.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1"/>
        <w:gridCol w:w="7251"/>
      </w:tblGrid>
      <w:tr w:rsidR="009236F9" w14:paraId="5539A682" w14:textId="77777777" w:rsidTr="008E5813">
        <w:tc>
          <w:tcPr>
            <w:tcW w:w="1811" w:type="dxa"/>
          </w:tcPr>
          <w:p w14:paraId="4A24D7BA" w14:textId="67345D72" w:rsidR="009236F9" w:rsidRDefault="009236F9">
            <w:r>
              <w:t>ÚSTNÍ PROJEV</w:t>
            </w:r>
          </w:p>
        </w:tc>
        <w:tc>
          <w:tcPr>
            <w:tcW w:w="7251" w:type="dxa"/>
          </w:tcPr>
          <w:p w14:paraId="0274C86D" w14:textId="1958EA60" w:rsidR="009236F9" w:rsidRDefault="009236F9" w:rsidP="008E5813">
            <w:pPr>
              <w:jc w:val="both"/>
            </w:pPr>
            <w:r>
              <w:t>Dokáže podat jednoduchý popis nebo charakteristiku lidí, životních nebo pracovních podmínek, každodenních zvyklostí, toho, co má a nemá rád atd., a to v podobě krátkého sledu jednoduchých frází a vět spojených v</w:t>
            </w:r>
            <w:r>
              <w:t> </w:t>
            </w:r>
            <w:r>
              <w:t>seznam</w:t>
            </w:r>
            <w:r>
              <w:t>.</w:t>
            </w:r>
          </w:p>
        </w:tc>
      </w:tr>
      <w:tr w:rsidR="009236F9" w14:paraId="1BB7D4AE" w14:textId="77777777" w:rsidTr="008E5813">
        <w:tc>
          <w:tcPr>
            <w:tcW w:w="1811" w:type="dxa"/>
          </w:tcPr>
          <w:p w14:paraId="1FB5A9D0" w14:textId="6646351F" w:rsidR="009236F9" w:rsidRDefault="009236F9">
            <w:r>
              <w:t>PÍSEMNÝ PROJEV</w:t>
            </w:r>
          </w:p>
        </w:tc>
        <w:tc>
          <w:tcPr>
            <w:tcW w:w="7251" w:type="dxa"/>
          </w:tcPr>
          <w:p w14:paraId="17406037" w14:textId="16E5C93C" w:rsidR="009236F9" w:rsidRDefault="009236F9" w:rsidP="008E5813">
            <w:pPr>
              <w:jc w:val="both"/>
            </w:pPr>
            <w:r>
              <w:t>Dokáže napsat řadu jednoduchých frází a vět spojených jednoduchými spojkami, jako jsou „a“, „ale“ a „protože“</w:t>
            </w:r>
            <w:r>
              <w:t>.</w:t>
            </w:r>
          </w:p>
        </w:tc>
      </w:tr>
      <w:tr w:rsidR="009236F9" w14:paraId="29A8339B" w14:textId="77777777" w:rsidTr="008E5813">
        <w:tc>
          <w:tcPr>
            <w:tcW w:w="1811" w:type="dxa"/>
          </w:tcPr>
          <w:p w14:paraId="7666E19D" w14:textId="30F8DCA0" w:rsidR="009236F9" w:rsidRDefault="009236F9">
            <w:r>
              <w:t>POSLECH S POROZUMĚNÍM</w:t>
            </w:r>
          </w:p>
        </w:tc>
        <w:tc>
          <w:tcPr>
            <w:tcW w:w="7251" w:type="dxa"/>
          </w:tcPr>
          <w:p w14:paraId="63EA2C09" w14:textId="4AC404DC" w:rsidR="009236F9" w:rsidRDefault="009236F9" w:rsidP="008E5813">
            <w:pPr>
              <w:jc w:val="both"/>
            </w:pPr>
            <w:r>
              <w:t>Dokáže porozumět natolik, aby vyhověl(a) konkrétním potřebám, za předpokladu, že jde o jasně formulovanou pomalou řeč. Rozumí frázím a výrazům, které se vztahují k nejnaléhavějším potřebám (např. základní osobní a rodinné informace, nakupování, místopis, zaměstnání), pokud jsou vysloveny pomalu a zřetelně.</w:t>
            </w:r>
          </w:p>
        </w:tc>
      </w:tr>
      <w:tr w:rsidR="009236F9" w14:paraId="753AD34F" w14:textId="77777777" w:rsidTr="008E5813">
        <w:tc>
          <w:tcPr>
            <w:tcW w:w="1811" w:type="dxa"/>
          </w:tcPr>
          <w:p w14:paraId="34D08F16" w14:textId="4094DEB4" w:rsidR="009236F9" w:rsidRDefault="008E5813">
            <w:r>
              <w:t>ČTENÍ S POROZUMĚNÍM</w:t>
            </w:r>
          </w:p>
        </w:tc>
        <w:tc>
          <w:tcPr>
            <w:tcW w:w="7251" w:type="dxa"/>
          </w:tcPr>
          <w:p w14:paraId="400E074C" w14:textId="64CE3C3F" w:rsidR="009236F9" w:rsidRDefault="008E5813" w:rsidP="008E5813">
            <w:pPr>
              <w:jc w:val="both"/>
            </w:pPr>
            <w:r>
              <w:t>Rozumí krátkým, jednoduchým textům, které se týkají běžných konkrétních záležitostí a obsahují častou každodenní slovní zásobu nebo jazyk vztahující se k práci. Rozumí krátkým, jednoduchým textům obsahujícím nejčastěji užívanou slovní zásobu včetně internacionalismů, které existují v jeho/jejím mateřském jazyce.</w:t>
            </w:r>
          </w:p>
        </w:tc>
      </w:tr>
    </w:tbl>
    <w:p w14:paraId="1CA035C4" w14:textId="77777777" w:rsidR="00563C52" w:rsidRDefault="00563C52"/>
    <w:p w14:paraId="31E9C2C5" w14:textId="22DA2EB6" w:rsidR="008E5813" w:rsidRPr="00563C52" w:rsidRDefault="008E5813">
      <w:r w:rsidRPr="008E5813">
        <w:rPr>
          <w:b/>
          <w:bCs/>
        </w:rPr>
        <w:t>Zdroj:</w:t>
      </w:r>
      <w:r>
        <w:t xml:space="preserve"> </w:t>
      </w:r>
      <w:hyperlink r:id="rId4" w:history="1">
        <w:r>
          <w:rPr>
            <w:rStyle w:val="Hypertextovodkaz"/>
          </w:rPr>
          <w:t>Společný evropský referenční rámec pro jazyky, MŠMT ČR (msmt.cz)</w:t>
        </w:r>
      </w:hyperlink>
    </w:p>
    <w:sectPr w:rsidR="008E5813" w:rsidRPr="0056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24"/>
    <w:rsid w:val="00434CA6"/>
    <w:rsid w:val="00535210"/>
    <w:rsid w:val="00563C52"/>
    <w:rsid w:val="00610EB0"/>
    <w:rsid w:val="008A3724"/>
    <w:rsid w:val="008E5813"/>
    <w:rsid w:val="009236F9"/>
    <w:rsid w:val="009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1EF"/>
  <w15:chartTrackingRefBased/>
  <w15:docId w15:val="{AD6A8532-4375-42E3-845A-6AEA691B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E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mt.cz/mezinarodni-vztahy/spolecny-evropsky-referencni-ramec-pro-jazy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 Lapúniková</cp:lastModifiedBy>
  <cp:revision>2</cp:revision>
  <dcterms:created xsi:type="dcterms:W3CDTF">2024-02-25T17:58:00Z</dcterms:created>
  <dcterms:modified xsi:type="dcterms:W3CDTF">2024-02-25T18:23:00Z</dcterms:modified>
</cp:coreProperties>
</file>