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F554A" w14:textId="7F8965AA" w:rsidR="00FF3628" w:rsidRPr="00FF3628" w:rsidRDefault="00FF3628" w:rsidP="00FF3628">
      <w:pPr>
        <w:pStyle w:val="Nzov"/>
      </w:pPr>
      <w:r w:rsidRPr="00FF3628">
        <w:t>1.3 Digitalizace a dlouhodobá ochrana fondů 1,2</w:t>
      </w:r>
    </w:p>
    <w:p w14:paraId="7FE7E40D" w14:textId="77777777" w:rsidR="00FF3628" w:rsidRDefault="00FF3628" w:rsidP="00FF3628">
      <w:pPr>
        <w:spacing w:before="240"/>
      </w:pPr>
    </w:p>
    <w:p w14:paraId="5B5A8994" w14:textId="5A581343" w:rsidR="00FF3628" w:rsidRDefault="00FF3628" w:rsidP="00FF3628">
      <w:pPr>
        <w:spacing w:before="240"/>
      </w:pPr>
      <w:r>
        <w:t xml:space="preserve">1.3.1 Digitalizace. Hlavní procesy: plánování projektu digitalizace; výběr zdrojového materiálu na digitalizaci; příprava na digitalizaci. Skenery a skenování. Zacházení s analogovými originály. Uchovávání digitálního obsahu (LTP). Zpřístupňování digitálního obsahu. </w:t>
      </w:r>
    </w:p>
    <w:p w14:paraId="64775DB0" w14:textId="77777777" w:rsidR="00FF3628" w:rsidRDefault="00FF3628" w:rsidP="00FF3628">
      <w:pPr>
        <w:spacing w:before="240"/>
      </w:pPr>
    </w:p>
    <w:p w14:paraId="753004CD" w14:textId="7E24CA71" w:rsidR="00FF3628" w:rsidRDefault="00FF3628" w:rsidP="00FF3628">
      <w:pPr>
        <w:spacing w:before="240"/>
      </w:pPr>
      <w:r>
        <w:t xml:space="preserve">1.3.2 Digitalizace: technologický proces digitalizace. Workflow. Formáty dat. Uchovávání originálního digitálního materiálu. Zveřejnění. Práva duševního vlastnictví a copyright. Licence. Management projektů digitalizace. </w:t>
      </w:r>
    </w:p>
    <w:p w14:paraId="34AADFA1" w14:textId="77777777" w:rsidR="00FF3628" w:rsidRDefault="00FF3628" w:rsidP="00FF3628">
      <w:pPr>
        <w:spacing w:before="240"/>
      </w:pPr>
    </w:p>
    <w:p w14:paraId="67AC89DA" w14:textId="525226E4" w:rsidR="00FF3628" w:rsidRDefault="00FF3628" w:rsidP="00FF3628">
      <w:pPr>
        <w:spacing w:before="240"/>
      </w:pPr>
      <w:r>
        <w:t xml:space="preserve">1.3.3 Digitalizace: metadata v digitální knihovně. Druhy metadat: deskriptivní, strukturální, technické, ochranné, administrativní. Trend využíývání značkovacích jazyků založených na standardu SGML (HTML, TEI, XML) a objektově orientované modelování, ontologie IFLA FRBRoo. </w:t>
      </w:r>
    </w:p>
    <w:p w14:paraId="57A6C338" w14:textId="77777777" w:rsidR="00FF3628" w:rsidRDefault="00FF3628" w:rsidP="00FF3628">
      <w:pPr>
        <w:spacing w:before="240"/>
      </w:pPr>
    </w:p>
    <w:p w14:paraId="3FCEB4F2" w14:textId="1A52056C" w:rsidR="00FF3628" w:rsidRDefault="00FF3628" w:rsidP="00FF3628">
      <w:pPr>
        <w:spacing w:before="240"/>
      </w:pPr>
      <w:r>
        <w:t xml:space="preserve">1.3.4 Digitalizace: nástroje, metody, standardy a problémy digitalizace starých a vzácných tisků, novin, časopisů, rukopisů, zvukových, obrazových a audiovizuálních dokumentů v knihovnách. </w:t>
      </w:r>
    </w:p>
    <w:p w14:paraId="081EA425" w14:textId="77777777" w:rsidR="00FF3628" w:rsidRDefault="00FF3628" w:rsidP="00FF3628">
      <w:pPr>
        <w:spacing w:before="240"/>
      </w:pPr>
    </w:p>
    <w:p w14:paraId="260775F8" w14:textId="339C2405" w:rsidR="00494D56" w:rsidRDefault="00FF3628" w:rsidP="00FF3628">
      <w:pPr>
        <w:spacing w:before="240"/>
      </w:pPr>
      <w:r>
        <w:t>1.3.5 Digitalizace: digitalizace movitého a nemovitého kulturního dědictví (archivy, muzea, galerie, památky). Významné světové a české digitalizační projekty (Guttenberg, Google books, Europeana, World Digital Library, Manuscriptorium, Kramerius).</w:t>
      </w:r>
    </w:p>
    <w:p w14:paraId="2B3A5AD4" w14:textId="77777777" w:rsidR="00FF3628" w:rsidRDefault="00FF3628" w:rsidP="00FF3628">
      <w:pPr>
        <w:spacing w:before="240"/>
      </w:pPr>
    </w:p>
    <w:p w14:paraId="41651DE9" w14:textId="77777777" w:rsidR="00FF3628" w:rsidRDefault="00FF3628" w:rsidP="00FF3628">
      <w:pPr>
        <w:spacing w:before="240"/>
      </w:pPr>
    </w:p>
    <w:p w14:paraId="312284F7" w14:textId="77777777" w:rsidR="00FF3628" w:rsidRDefault="00FF3628" w:rsidP="00FF3628">
      <w:pPr>
        <w:spacing w:before="240"/>
      </w:pPr>
    </w:p>
    <w:p w14:paraId="0B7C3C3D" w14:textId="77777777" w:rsidR="00FF3628" w:rsidRDefault="00FF3628" w:rsidP="00FF3628">
      <w:pPr>
        <w:pStyle w:val="Nzov"/>
      </w:pPr>
      <w:r>
        <w:t xml:space="preserve">3 Tematický okruh povinně volitelných předmětů – výběr jednoho z předmětů </w:t>
      </w:r>
    </w:p>
    <w:p w14:paraId="2F516759" w14:textId="77777777" w:rsidR="00FF3628" w:rsidRDefault="00FF3628" w:rsidP="00FF3628">
      <w:pPr>
        <w:spacing w:before="240"/>
      </w:pPr>
    </w:p>
    <w:p w14:paraId="6CBD7A68" w14:textId="77777777" w:rsidR="00FF3628" w:rsidRDefault="00FF3628" w:rsidP="00FF3628">
      <w:pPr>
        <w:spacing w:before="240"/>
      </w:pPr>
      <w:r>
        <w:t xml:space="preserve">3.1 Digitální knihovny; </w:t>
      </w:r>
    </w:p>
    <w:p w14:paraId="7CAEDE89" w14:textId="77777777" w:rsidR="00FF3628" w:rsidRDefault="00FF3628" w:rsidP="00FF3628">
      <w:pPr>
        <w:spacing w:before="240"/>
      </w:pPr>
    </w:p>
    <w:p w14:paraId="0F43B629" w14:textId="77777777" w:rsidR="00FF3628" w:rsidRDefault="00FF3628" w:rsidP="00FF3628">
      <w:pPr>
        <w:spacing w:before="240"/>
      </w:pPr>
      <w:r>
        <w:t xml:space="preserve">3.1.1 Úvod do problematiky: vymezení základních mezníků vývoje ICT ve vztahu k digitálním knihovnám, definování pojmu DK. Časový rámec vývoje digitálních knihoven, činnosti a funkce současných digitálních knihoven. Programy a projekty digitálních knihoven v praxi. </w:t>
      </w:r>
    </w:p>
    <w:p w14:paraId="03122F17" w14:textId="77777777" w:rsidR="00FF3628" w:rsidRDefault="00FF3628" w:rsidP="00FF3628">
      <w:pPr>
        <w:spacing w:before="240"/>
      </w:pPr>
    </w:p>
    <w:p w14:paraId="3B76C115" w14:textId="77777777" w:rsidR="00FF3628" w:rsidRDefault="00FF3628" w:rsidP="00FF3628">
      <w:pPr>
        <w:spacing w:before="240"/>
      </w:pPr>
      <w:r>
        <w:t xml:space="preserve">3.1.2 Architektura digitálních knihoven, typologie digitálních objektů (zdrojů), identifikátory a systémy pro jejich správu a řízení, klasické knihovnické identifikátory. </w:t>
      </w:r>
    </w:p>
    <w:p w14:paraId="29161534" w14:textId="77777777" w:rsidR="00FF3628" w:rsidRDefault="00FF3628" w:rsidP="00FF3628">
      <w:pPr>
        <w:spacing w:before="240"/>
      </w:pPr>
    </w:p>
    <w:p w14:paraId="3831DE26" w14:textId="77777777" w:rsidR="00FF3628" w:rsidRDefault="00FF3628" w:rsidP="00FF3628">
      <w:pPr>
        <w:spacing w:before="240"/>
      </w:pPr>
      <w:r>
        <w:t xml:space="preserve">3.1.3 Metadata: standardy, typologie, charakteristika, užití. </w:t>
      </w:r>
    </w:p>
    <w:p w14:paraId="4077FC4F" w14:textId="77777777" w:rsidR="00FF3628" w:rsidRDefault="00FF3628" w:rsidP="00FF3628">
      <w:pPr>
        <w:spacing w:before="240"/>
      </w:pPr>
    </w:p>
    <w:p w14:paraId="6E2E649F" w14:textId="6C241CF6" w:rsidR="00FF3628" w:rsidRPr="00FF3628" w:rsidRDefault="00FF3628" w:rsidP="00FF3628">
      <w:pPr>
        <w:spacing w:before="240"/>
      </w:pPr>
      <w:r>
        <w:t>3.1.4 Interoperabilita: principy, protokoly, uplatnění.</w:t>
      </w:r>
    </w:p>
    <w:sectPr w:rsidR="00FF3628" w:rsidRPr="00FF3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Nadpisy CS)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30E27"/>
    <w:multiLevelType w:val="multilevel"/>
    <w:tmpl w:val="2E409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8DE23D5"/>
    <w:multiLevelType w:val="multilevel"/>
    <w:tmpl w:val="C86C69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D5C77EE"/>
    <w:multiLevelType w:val="multilevel"/>
    <w:tmpl w:val="6EA4054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3246375"/>
    <w:multiLevelType w:val="multilevel"/>
    <w:tmpl w:val="7ADA80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837993"/>
    <w:multiLevelType w:val="hybridMultilevel"/>
    <w:tmpl w:val="FA32086E"/>
    <w:lvl w:ilvl="0" w:tplc="F92E173C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D08D8"/>
    <w:multiLevelType w:val="multilevel"/>
    <w:tmpl w:val="1A9671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0D42D58"/>
    <w:multiLevelType w:val="multilevel"/>
    <w:tmpl w:val="449A39B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80E6968"/>
    <w:multiLevelType w:val="multilevel"/>
    <w:tmpl w:val="55C26EE8"/>
    <w:lvl w:ilvl="0">
      <w:start w:val="1"/>
      <w:numFmt w:val="decimal"/>
      <w:pStyle w:val="Nadpis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F494D82"/>
    <w:multiLevelType w:val="hybridMultilevel"/>
    <w:tmpl w:val="DE12D8A2"/>
    <w:lvl w:ilvl="0" w:tplc="49C43198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471DE"/>
    <w:multiLevelType w:val="multilevel"/>
    <w:tmpl w:val="EB78F978"/>
    <w:lvl w:ilvl="0">
      <w:start w:val="1"/>
      <w:numFmt w:val="decimal"/>
      <w:lvlText w:val="%1"/>
      <w:lvlJc w:val="left"/>
      <w:pPr>
        <w:ind w:left="569" w:hanging="432"/>
      </w:pPr>
    </w:lvl>
    <w:lvl w:ilvl="1">
      <w:start w:val="1"/>
      <w:numFmt w:val="decimal"/>
      <w:lvlText w:val="%1.%2"/>
      <w:lvlJc w:val="left"/>
      <w:pPr>
        <w:ind w:left="713" w:hanging="576"/>
      </w:pPr>
    </w:lvl>
    <w:lvl w:ilvl="2">
      <w:start w:val="1"/>
      <w:numFmt w:val="decimal"/>
      <w:lvlText w:val="%1.%2.%3"/>
      <w:lvlJc w:val="left"/>
      <w:pPr>
        <w:ind w:left="857" w:hanging="720"/>
      </w:pPr>
    </w:lvl>
    <w:lvl w:ilvl="3">
      <w:start w:val="1"/>
      <w:numFmt w:val="decimal"/>
      <w:lvlText w:val="%1.%2.%3.%4"/>
      <w:lvlJc w:val="left"/>
      <w:pPr>
        <w:ind w:left="1001" w:hanging="864"/>
      </w:pPr>
    </w:lvl>
    <w:lvl w:ilvl="4">
      <w:start w:val="1"/>
      <w:numFmt w:val="decimal"/>
      <w:lvlText w:val="%1.%2.%3.%4.%5"/>
      <w:lvlJc w:val="left"/>
      <w:pPr>
        <w:ind w:left="1145" w:hanging="1008"/>
      </w:pPr>
    </w:lvl>
    <w:lvl w:ilvl="5">
      <w:start w:val="1"/>
      <w:numFmt w:val="decimal"/>
      <w:lvlText w:val="%1.%2.%3.%4.%5.%6"/>
      <w:lvlJc w:val="left"/>
      <w:pPr>
        <w:ind w:left="1289" w:hanging="1152"/>
      </w:pPr>
    </w:lvl>
    <w:lvl w:ilvl="6">
      <w:start w:val="1"/>
      <w:numFmt w:val="decimal"/>
      <w:lvlText w:val="%1.%2.%3.%4.%5.%6.%7"/>
      <w:lvlJc w:val="left"/>
      <w:pPr>
        <w:ind w:left="1433" w:hanging="1296"/>
      </w:pPr>
    </w:lvl>
    <w:lvl w:ilvl="7">
      <w:start w:val="1"/>
      <w:numFmt w:val="decimal"/>
      <w:lvlText w:val="%1.%2.%3.%4.%5.%6.%7.%8"/>
      <w:lvlJc w:val="left"/>
      <w:pPr>
        <w:ind w:left="1577" w:hanging="1440"/>
      </w:pPr>
    </w:lvl>
    <w:lvl w:ilvl="8">
      <w:start w:val="1"/>
      <w:numFmt w:val="decimal"/>
      <w:lvlText w:val="%1.%2.%3.%4.%5.%6.%7.%8.%9"/>
      <w:lvlJc w:val="left"/>
      <w:pPr>
        <w:ind w:left="1721" w:hanging="1584"/>
      </w:pPr>
    </w:lvl>
  </w:abstractNum>
  <w:abstractNum w:abstractNumId="10" w15:restartNumberingAfterBreak="0">
    <w:nsid w:val="72560DB4"/>
    <w:multiLevelType w:val="multilevel"/>
    <w:tmpl w:val="766EFD36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06246609">
    <w:abstractNumId w:val="4"/>
  </w:num>
  <w:num w:numId="2" w16cid:durableId="607466429">
    <w:abstractNumId w:val="10"/>
  </w:num>
  <w:num w:numId="3" w16cid:durableId="897860780">
    <w:abstractNumId w:val="6"/>
  </w:num>
  <w:num w:numId="4" w16cid:durableId="1881935614">
    <w:abstractNumId w:val="0"/>
  </w:num>
  <w:num w:numId="5" w16cid:durableId="241061059">
    <w:abstractNumId w:val="6"/>
  </w:num>
  <w:num w:numId="6" w16cid:durableId="916524925">
    <w:abstractNumId w:val="1"/>
  </w:num>
  <w:num w:numId="7" w16cid:durableId="2089421062">
    <w:abstractNumId w:val="7"/>
  </w:num>
  <w:num w:numId="8" w16cid:durableId="686060849">
    <w:abstractNumId w:val="7"/>
  </w:num>
  <w:num w:numId="9" w16cid:durableId="2094812899">
    <w:abstractNumId w:val="9"/>
  </w:num>
  <w:num w:numId="10" w16cid:durableId="1573999370">
    <w:abstractNumId w:val="3"/>
  </w:num>
  <w:num w:numId="11" w16cid:durableId="1738363292">
    <w:abstractNumId w:val="3"/>
  </w:num>
  <w:num w:numId="12" w16cid:durableId="1011638689">
    <w:abstractNumId w:val="3"/>
  </w:num>
  <w:num w:numId="13" w16cid:durableId="866983953">
    <w:abstractNumId w:val="8"/>
  </w:num>
  <w:num w:numId="14" w16cid:durableId="547573032">
    <w:abstractNumId w:val="3"/>
  </w:num>
  <w:num w:numId="15" w16cid:durableId="1302273551">
    <w:abstractNumId w:val="5"/>
  </w:num>
  <w:num w:numId="16" w16cid:durableId="1204950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28"/>
    <w:rsid w:val="00021A89"/>
    <w:rsid w:val="0019372B"/>
    <w:rsid w:val="00283907"/>
    <w:rsid w:val="0033436D"/>
    <w:rsid w:val="0036180F"/>
    <w:rsid w:val="00382EEB"/>
    <w:rsid w:val="00494D56"/>
    <w:rsid w:val="006C24D4"/>
    <w:rsid w:val="00743FC3"/>
    <w:rsid w:val="007B47D8"/>
    <w:rsid w:val="008124B3"/>
    <w:rsid w:val="008D35B5"/>
    <w:rsid w:val="008E0D33"/>
    <w:rsid w:val="00A565A1"/>
    <w:rsid w:val="00B21618"/>
    <w:rsid w:val="00B21E15"/>
    <w:rsid w:val="00C04B37"/>
    <w:rsid w:val="00CD48B6"/>
    <w:rsid w:val="00E151AB"/>
    <w:rsid w:val="00E2192F"/>
    <w:rsid w:val="00E224CB"/>
    <w:rsid w:val="00EA629A"/>
    <w:rsid w:val="00FD526A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2240E5"/>
  <w15:chartTrackingRefBased/>
  <w15:docId w15:val="{CFFCFCDE-6944-D04C-BCF9-57931FA0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Segoe UI"/>
        <w:sz w:val="24"/>
        <w:szCs w:val="48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151AB"/>
    <w:pPr>
      <w:widowControl w:val="0"/>
      <w:autoSpaceDE w:val="0"/>
      <w:autoSpaceDN w:val="0"/>
      <w:spacing w:after="120"/>
      <w:contextualSpacing/>
    </w:pPr>
    <w:rPr>
      <w:rFonts w:ascii="Times New Roman" w:hAnsi="Times New Roman" w:cs="Times New Roman"/>
      <w:sz w:val="22"/>
      <w:szCs w:val="22"/>
    </w:rPr>
  </w:style>
  <w:style w:type="paragraph" w:styleId="Nadpis1">
    <w:name w:val="heading 1"/>
    <w:aliases w:val="Nadpis 1 KE"/>
    <w:basedOn w:val="Normlny"/>
    <w:link w:val="Nadpis1Char"/>
    <w:autoRedefine/>
    <w:uiPriority w:val="9"/>
    <w:qFormat/>
    <w:rsid w:val="00743FC3"/>
    <w:pPr>
      <w:widowControl/>
      <w:numPr>
        <w:numId w:val="16"/>
      </w:numPr>
      <w:tabs>
        <w:tab w:val="left" w:pos="347"/>
      </w:tabs>
      <w:autoSpaceDE/>
      <w:autoSpaceDN/>
      <w:ind w:left="360" w:hanging="360"/>
      <w:contextualSpacing w:val="0"/>
      <w:jc w:val="both"/>
      <w:outlineLvl w:val="0"/>
    </w:pPr>
    <w:rPr>
      <w:rFonts w:ascii="Arial" w:hAnsi="Arial" w:cs="Arial"/>
      <w:b/>
      <w:bCs/>
      <w:color w:val="292A2E"/>
      <w:spacing w:val="-2"/>
      <w:sz w:val="24"/>
      <w:lang w:eastAsia="sk-SK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FD526A"/>
    <w:pPr>
      <w:keepNext/>
      <w:keepLines/>
      <w:widowControl/>
      <w:numPr>
        <w:numId w:val="8"/>
      </w:numPr>
      <w:autoSpaceDE/>
      <w:autoSpaceDN/>
      <w:spacing w:before="160" w:after="80"/>
      <w:ind w:left="357" w:hanging="357"/>
      <w:contextualSpacing w:val="0"/>
      <w:outlineLvl w:val="1"/>
    </w:pPr>
    <w:rPr>
      <w:rFonts w:cs="Times New Roman (Nadpisy CS)"/>
      <w:b/>
      <w:color w:val="000000" w:themeColor="text1"/>
      <w:sz w:val="24"/>
      <w:szCs w:val="32"/>
      <w:bdr w:val="none" w:sz="0" w:space="0" w:color="auto" w:frame="1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F362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F362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F362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F362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F362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F362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F362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autoRedefine/>
    <w:uiPriority w:val="99"/>
    <w:unhideWhenUsed/>
    <w:qFormat/>
    <w:rsid w:val="0036180F"/>
    <w:rPr>
      <w:rFonts w:cs="Courier New"/>
      <w:color w:val="000000"/>
      <w:spacing w:val="4"/>
      <w:sz w:val="20"/>
      <w:szCs w:val="27"/>
      <w:bdr w:val="none" w:sz="0" w:space="0" w:color="auto" w:frame="1"/>
      <w:shd w:val="clear" w:color="auto" w:fill="FFFFFF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6180F"/>
    <w:rPr>
      <w:rFonts w:ascii="Arial" w:hAnsi="Arial" w:cs="Courier New"/>
      <w:color w:val="000000"/>
      <w:spacing w:val="4"/>
      <w:kern w:val="0"/>
      <w:sz w:val="20"/>
      <w:szCs w:val="27"/>
      <w:bdr w:val="none" w:sz="0" w:space="0" w:color="auto" w:frame="1"/>
      <w:lang w:eastAsia="sk-SK"/>
      <w14:ligatures w14:val="none"/>
    </w:rPr>
  </w:style>
  <w:style w:type="character" w:customStyle="1" w:styleId="Nadpis1Char">
    <w:name w:val="Nadpis 1 Char"/>
    <w:aliases w:val="Nadpis 1 KE Char"/>
    <w:link w:val="Nadpis1"/>
    <w:uiPriority w:val="9"/>
    <w:rsid w:val="00743FC3"/>
    <w:rPr>
      <w:rFonts w:ascii="Arial" w:hAnsi="Arial" w:cs="Arial"/>
      <w:b/>
      <w:bCs/>
      <w:color w:val="292A2E"/>
      <w:spacing w:val="-2"/>
      <w:szCs w:val="2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FD526A"/>
    <w:rPr>
      <w:rFonts w:ascii="Times New Roman" w:hAnsi="Times New Roman" w:cs="Times New Roman (Nadpisy CS)"/>
      <w:b/>
      <w:color w:val="000000" w:themeColor="text1"/>
      <w:szCs w:val="32"/>
      <w:bdr w:val="none" w:sz="0" w:space="0" w:color="auto" w:frame="1"/>
      <w:lang w:eastAsia="sk-SK"/>
    </w:rPr>
  </w:style>
  <w:style w:type="paragraph" w:styleId="Popis">
    <w:name w:val="caption"/>
    <w:aliases w:val="Popiska-Caption"/>
    <w:basedOn w:val="Normlny"/>
    <w:next w:val="Normlny"/>
    <w:autoRedefine/>
    <w:uiPriority w:val="35"/>
    <w:qFormat/>
    <w:rsid w:val="0033436D"/>
    <w:pPr>
      <w:spacing w:before="120" w:after="60"/>
      <w:jc w:val="center"/>
    </w:pPr>
    <w:rPr>
      <w:bCs/>
      <w:i/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F362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F3628"/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F3628"/>
    <w:rPr>
      <w:rFonts w:asciiTheme="minorHAnsi" w:eastAsiaTheme="majorEastAsia" w:hAnsiTheme="minorHAnsi" w:cstheme="majorBidi"/>
      <w:color w:val="2F5496" w:themeColor="accent1" w:themeShade="BF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F3628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F3628"/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F3628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F3628"/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paragraph" w:styleId="Nzov">
    <w:name w:val="Title"/>
    <w:basedOn w:val="Normlny"/>
    <w:next w:val="Normlny"/>
    <w:link w:val="NzovChar"/>
    <w:uiPriority w:val="10"/>
    <w:qFormat/>
    <w:rsid w:val="00FF3628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F3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F362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F362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F36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F3628"/>
    <w:rPr>
      <w:rFonts w:ascii="Times New Roman" w:hAnsi="Times New Roman" w:cs="Times New Roman"/>
      <w:i/>
      <w:iCs/>
      <w:color w:val="404040" w:themeColor="text1" w:themeTint="BF"/>
      <w:sz w:val="22"/>
      <w:szCs w:val="22"/>
    </w:rPr>
  </w:style>
  <w:style w:type="paragraph" w:styleId="Odsekzoznamu">
    <w:name w:val="List Paragraph"/>
    <w:basedOn w:val="Normlny"/>
    <w:uiPriority w:val="34"/>
    <w:qFormat/>
    <w:rsid w:val="00FF3628"/>
    <w:pPr>
      <w:ind w:left="720"/>
    </w:pPr>
  </w:style>
  <w:style w:type="character" w:styleId="Intenzvnezvraznenie">
    <w:name w:val="Intense Emphasis"/>
    <w:basedOn w:val="Predvolenpsmoodseku"/>
    <w:uiPriority w:val="21"/>
    <w:qFormat/>
    <w:rsid w:val="00FF362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F3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F3628"/>
    <w:rPr>
      <w:rFonts w:ascii="Times New Roman" w:hAnsi="Times New Roman" w:cs="Times New Roman"/>
      <w:i/>
      <w:iCs/>
      <w:color w:val="2F5496" w:themeColor="accent1" w:themeShade="BF"/>
      <w:sz w:val="22"/>
      <w:szCs w:val="22"/>
    </w:rPr>
  </w:style>
  <w:style w:type="character" w:styleId="Zvraznenodkaz">
    <w:name w:val="Intense Reference"/>
    <w:basedOn w:val="Predvolenpsmoodseku"/>
    <w:uiPriority w:val="32"/>
    <w:qFormat/>
    <w:rsid w:val="00FF3628"/>
    <w:rPr>
      <w:b/>
      <w:bCs/>
      <w:smallCaps/>
      <w:color w:val="2F5496" w:themeColor="accent1" w:themeShade="BF"/>
      <w:spacing w:val="5"/>
    </w:rPr>
  </w:style>
  <w:style w:type="paragraph" w:styleId="Bezriadkovania">
    <w:name w:val="No Spacing"/>
    <w:uiPriority w:val="1"/>
    <w:qFormat/>
    <w:rsid w:val="00FF3628"/>
    <w:pPr>
      <w:widowControl w:val="0"/>
      <w:autoSpaceDE w:val="0"/>
      <w:autoSpaceDN w:val="0"/>
      <w:contextualSpacing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Katuščák</dc:creator>
  <cp:keywords/>
  <dc:description/>
  <cp:lastModifiedBy>Dušan Katuščák</cp:lastModifiedBy>
  <cp:revision>1</cp:revision>
  <dcterms:created xsi:type="dcterms:W3CDTF">2025-04-24T18:03:00Z</dcterms:created>
  <dcterms:modified xsi:type="dcterms:W3CDTF">2025-04-24T18:11:00Z</dcterms:modified>
</cp:coreProperties>
</file>