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E800" w14:textId="77777777" w:rsidR="000F2847" w:rsidRDefault="000F2847" w:rsidP="000F2847">
      <w:pPr>
        <w:pStyle w:val="ordinaryhead1"/>
        <w:spacing w:before="0" w:after="0"/>
        <w:rPr>
          <w:b w:val="0"/>
          <w:caps w:val="0"/>
          <w:sz w:val="24"/>
          <w:lang w:val="de-DE"/>
        </w:rPr>
      </w:pPr>
      <w:r w:rsidRPr="00AB3A6B">
        <w:rPr>
          <w:b w:val="0"/>
          <w:caps w:val="0"/>
          <w:sz w:val="24"/>
          <w:lang w:val="de-DE"/>
        </w:rPr>
        <w:t>Fa</w:t>
      </w:r>
      <w:r>
        <w:rPr>
          <w:b w:val="0"/>
          <w:caps w:val="0"/>
          <w:sz w:val="24"/>
          <w:lang w:val="de-DE"/>
        </w:rPr>
        <w:t>ssen Sie die wichtigsten Stationen der Geschichte der D-Mark zusammen.</w:t>
      </w:r>
    </w:p>
    <w:p w14:paraId="51173253" w14:textId="77777777" w:rsidR="000F2847" w:rsidRDefault="000F2847" w:rsidP="000F2847">
      <w:pPr>
        <w:pStyle w:val="ordinaryhead1"/>
        <w:spacing w:before="0" w:after="0"/>
        <w:rPr>
          <w:b w:val="0"/>
          <w:caps w:val="0"/>
          <w:sz w:val="24"/>
          <w:lang w:val="de-DE"/>
        </w:rPr>
      </w:pPr>
      <w:r>
        <w:rPr>
          <w:b w:val="0"/>
          <w:caps w:val="0"/>
          <w:sz w:val="24"/>
          <w:lang w:val="de-DE"/>
        </w:rPr>
        <w:t>Vergleichen Sie mit Fakten, die Ihnen aus der Währungsgeschichte Ihres eigenen Landes bekannt sind.</w:t>
      </w:r>
    </w:p>
    <w:p w14:paraId="01F26A54" w14:textId="77777777" w:rsidR="005F3C8F" w:rsidRDefault="005F3C8F"/>
    <w:sectPr w:rsidR="005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47"/>
    <w:rsid w:val="000F2847"/>
    <w:rsid w:val="001A5FCF"/>
    <w:rsid w:val="005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969"/>
  <w15:chartTrackingRefBased/>
  <w15:docId w15:val="{6EB9F9F6-23DE-4AC5-BEF0-CC7FB3D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0F2847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2023-05-19T07:50:00Z</dcterms:created>
  <dcterms:modified xsi:type="dcterms:W3CDTF">2023-05-19T07:50:00Z</dcterms:modified>
</cp:coreProperties>
</file>