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42C33" w14:textId="77777777" w:rsidR="00731D7D" w:rsidRDefault="00731D7D" w:rsidP="00731D7D">
      <w:pPr>
        <w:pStyle w:val="Nadpis1"/>
        <w:numPr>
          <w:ilvl w:val="0"/>
          <w:numId w:val="0"/>
        </w:numPr>
        <w:ind w:left="431" w:hanging="431"/>
      </w:pPr>
      <w:bookmarkStart w:id="0" w:name="_Toc175995541"/>
      <w:r>
        <w:t>VI</w:t>
      </w:r>
      <w:r w:rsidR="00F547F8">
        <w:t xml:space="preserve"> </w:t>
      </w:r>
      <w:bookmarkStart w:id="1" w:name="_Toc175995549"/>
      <w:bookmarkEnd w:id="0"/>
      <w:r>
        <w:t>Období cizích nadvlád</w:t>
      </w:r>
      <w:bookmarkEnd w:id="1"/>
    </w:p>
    <w:p w14:paraId="5F506024" w14:textId="77777777" w:rsidR="00731D7D" w:rsidRDefault="00731D7D" w:rsidP="00731D7D">
      <w:pPr>
        <w:pStyle w:val="parNadpisPrvkuCerveny"/>
      </w:pPr>
      <w:r>
        <w:t>Rychlý náhled kapitoly</w:t>
      </w:r>
    </w:p>
    <w:p w14:paraId="29852716" w14:textId="3EC51011" w:rsidR="00731D7D" w:rsidRDefault="00731D7D" w:rsidP="00731D7D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69DE4276" wp14:editId="015541AC">
            <wp:extent cx="381000" cy="38100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940F2" w14:textId="77777777" w:rsidR="00731D7D" w:rsidRDefault="00731D7D" w:rsidP="00731D7D">
      <w:pPr>
        <w:pStyle w:val="Tlotextu"/>
      </w:pPr>
      <w:r>
        <w:t xml:space="preserve">Cílem kapitoly je zmapovat složitou situaci na Apeninském poloostrově v období mezi renesancí a barokem. Politicky je to doba četných vojenských střetů a je nutno vyřešit i střet ideologický, neboť o slovo se hlásí protestantismus. V umění se objevuje manýrismus, který překračuje renesanci a otevírá cestu baroku. </w:t>
      </w:r>
    </w:p>
    <w:p w14:paraId="537D6878" w14:textId="77777777" w:rsidR="00731D7D" w:rsidRDefault="00731D7D" w:rsidP="00731D7D">
      <w:pPr>
        <w:pStyle w:val="parUkonceniPrvku"/>
      </w:pPr>
    </w:p>
    <w:p w14:paraId="0D1D9472" w14:textId="77777777" w:rsidR="00731D7D" w:rsidRDefault="00731D7D" w:rsidP="00731D7D">
      <w:pPr>
        <w:pStyle w:val="parNadpisPrvkuCerveny"/>
      </w:pPr>
      <w:r>
        <w:t>Cíle kapitoly</w:t>
      </w:r>
    </w:p>
    <w:p w14:paraId="42D48C84" w14:textId="284182F0" w:rsidR="00731D7D" w:rsidRDefault="00731D7D" w:rsidP="00731D7D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0EA8A22E" wp14:editId="670E3CDB">
            <wp:extent cx="381000" cy="38100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F7925" w14:textId="77777777" w:rsidR="00731D7D" w:rsidRDefault="00731D7D" w:rsidP="00731D7D">
      <w:pPr>
        <w:pStyle w:val="parOdrazky01"/>
        <w:numPr>
          <w:ilvl w:val="0"/>
          <w:numId w:val="20"/>
        </w:numPr>
        <w:ind w:left="641" w:hanging="357"/>
      </w:pPr>
      <w:r>
        <w:t>Popsat politickou situaci v Evropě druhé poloviny 16. století.</w:t>
      </w:r>
    </w:p>
    <w:p w14:paraId="25776E70" w14:textId="77777777" w:rsidR="00731D7D" w:rsidRDefault="00731D7D" w:rsidP="00731D7D">
      <w:pPr>
        <w:pStyle w:val="parOdrazky01"/>
        <w:numPr>
          <w:ilvl w:val="0"/>
          <w:numId w:val="20"/>
        </w:numPr>
        <w:ind w:left="641" w:hanging="357"/>
      </w:pPr>
      <w:r>
        <w:t>Vysvětlit motivy vpádů cizích mocností na Apeninský poloostrov.</w:t>
      </w:r>
    </w:p>
    <w:p w14:paraId="71D48B09" w14:textId="77777777" w:rsidR="00731D7D" w:rsidRDefault="00731D7D" w:rsidP="00731D7D">
      <w:pPr>
        <w:pStyle w:val="parOdrazky01"/>
        <w:numPr>
          <w:ilvl w:val="0"/>
          <w:numId w:val="20"/>
        </w:numPr>
        <w:ind w:left="641" w:hanging="357"/>
      </w:pPr>
      <w:r>
        <w:t>Definovat manýrismus.</w:t>
      </w:r>
    </w:p>
    <w:p w14:paraId="01E6DBFF" w14:textId="77777777" w:rsidR="00731D7D" w:rsidRDefault="00731D7D" w:rsidP="00731D7D">
      <w:pPr>
        <w:pStyle w:val="parOdrazky01"/>
        <w:numPr>
          <w:ilvl w:val="0"/>
          <w:numId w:val="20"/>
        </w:numPr>
        <w:ind w:left="641" w:hanging="357"/>
      </w:pPr>
      <w:r>
        <w:t>Interpretovat cíle a výsledky Tridentského koncilu.</w:t>
      </w:r>
    </w:p>
    <w:p w14:paraId="109285B4" w14:textId="77777777" w:rsidR="00731D7D" w:rsidRDefault="00731D7D" w:rsidP="00731D7D">
      <w:pPr>
        <w:pStyle w:val="parUkonceniPrvku"/>
      </w:pPr>
    </w:p>
    <w:p w14:paraId="6020097B" w14:textId="77777777" w:rsidR="00731D7D" w:rsidRDefault="00731D7D" w:rsidP="00731D7D">
      <w:pPr>
        <w:pStyle w:val="parNadpisPrvkuCerveny"/>
      </w:pPr>
      <w:r>
        <w:t>Klíčová slova kapitoly</w:t>
      </w:r>
    </w:p>
    <w:p w14:paraId="4818A247" w14:textId="4DCDD4FD" w:rsidR="00731D7D" w:rsidRDefault="00731D7D" w:rsidP="00731D7D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7662751B" wp14:editId="5461FA58">
            <wp:extent cx="381000" cy="3810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65B87" w14:textId="77777777" w:rsidR="00731D7D" w:rsidRDefault="00731D7D" w:rsidP="00731D7D">
      <w:pPr>
        <w:pStyle w:val="Tlotextu"/>
      </w:pPr>
      <w:r>
        <w:t xml:space="preserve">Francie, Španělsko, manýrismus, </w:t>
      </w:r>
      <w:r>
        <w:rPr>
          <w:lang w:val="is-IS"/>
        </w:rPr>
        <w:t>sacco</w:t>
      </w:r>
      <w:r>
        <w:t xml:space="preserve"> di Roma, Tridentský koncil</w:t>
      </w:r>
    </w:p>
    <w:p w14:paraId="18C22CCD" w14:textId="77777777" w:rsidR="00731D7D" w:rsidRDefault="00731D7D" w:rsidP="00731D7D">
      <w:pPr>
        <w:pStyle w:val="parUkonceniPrvku"/>
      </w:pPr>
    </w:p>
    <w:p w14:paraId="6C3D7788" w14:textId="77777777" w:rsidR="00731D7D" w:rsidRDefault="00731D7D" w:rsidP="00731D7D">
      <w:pPr>
        <w:pStyle w:val="Tlotextu"/>
      </w:pPr>
    </w:p>
    <w:p w14:paraId="0D1F8C0E" w14:textId="77777777" w:rsidR="00731D7D" w:rsidRDefault="00731D7D" w:rsidP="00731D7D">
      <w:pPr>
        <w:pStyle w:val="Tlotextu"/>
      </w:pPr>
    </w:p>
    <w:p w14:paraId="0E4C9B14" w14:textId="77777777" w:rsidR="00731D7D" w:rsidRDefault="00731D7D" w:rsidP="00731D7D">
      <w:pPr>
        <w:pStyle w:val="Tlotextu"/>
      </w:pPr>
    </w:p>
    <w:p w14:paraId="2BE60544" w14:textId="77777777" w:rsidR="00731D7D" w:rsidRDefault="00731D7D" w:rsidP="00731D7D">
      <w:pPr>
        <w:pStyle w:val="Tlotextu"/>
      </w:pPr>
    </w:p>
    <w:p w14:paraId="3264C19E" w14:textId="77777777" w:rsidR="00731D7D" w:rsidRDefault="00731D7D" w:rsidP="00731D7D">
      <w:pPr>
        <w:pStyle w:val="Tlotextu"/>
      </w:pPr>
    </w:p>
    <w:p w14:paraId="5E64A1EA" w14:textId="77777777" w:rsidR="00731D7D" w:rsidRDefault="00731D7D" w:rsidP="00731D7D">
      <w:pPr>
        <w:pStyle w:val="Tlotextu"/>
      </w:pPr>
    </w:p>
    <w:p w14:paraId="55A46DD7" w14:textId="77777777" w:rsidR="00731D7D" w:rsidRDefault="00731D7D" w:rsidP="00731D7D">
      <w:pPr>
        <w:pStyle w:val="Tlotextu"/>
      </w:pPr>
    </w:p>
    <w:p w14:paraId="227D6282" w14:textId="77777777" w:rsidR="00731D7D" w:rsidRDefault="00731D7D" w:rsidP="00731D7D">
      <w:pPr>
        <w:pStyle w:val="Tlotextu"/>
        <w:ind w:firstLine="0"/>
      </w:pPr>
      <w:bookmarkStart w:id="2" w:name="_GoBack"/>
      <w:bookmarkEnd w:id="2"/>
    </w:p>
    <w:p w14:paraId="3F38DB0F" w14:textId="77777777" w:rsidR="00731D7D" w:rsidRDefault="00731D7D" w:rsidP="00731D7D">
      <w:pPr>
        <w:pStyle w:val="Nadpis2"/>
        <w:numPr>
          <w:ilvl w:val="1"/>
          <w:numId w:val="19"/>
        </w:numPr>
        <w:ind w:left="578" w:hanging="578"/>
        <w:rPr>
          <w:lang w:val="is-IS"/>
        </w:rPr>
      </w:pPr>
      <w:bookmarkStart w:id="3" w:name="_Toc175995550"/>
      <w:r>
        <w:rPr>
          <w:lang w:val="is-IS"/>
        </w:rPr>
        <w:lastRenderedPageBreak/>
        <w:t>Itálie ve druhé polovině 15. století</w:t>
      </w:r>
      <w:bookmarkEnd w:id="3"/>
      <w:r>
        <w:rPr>
          <w:lang w:val="is-IS"/>
        </w:rPr>
        <w:t xml:space="preserve"> </w:t>
      </w:r>
    </w:p>
    <w:p w14:paraId="0338B362" w14:textId="77777777" w:rsidR="00731D7D" w:rsidRDefault="00731D7D" w:rsidP="00731D7D">
      <w:pPr>
        <w:pStyle w:val="Tlotextu"/>
        <w:rPr>
          <w:lang w:val="is-IS"/>
        </w:rPr>
      </w:pPr>
      <w:r>
        <w:rPr>
          <w:lang w:val="is-IS"/>
        </w:rPr>
        <w:t>Ukončení vyčerpávající stoleté války vede ke vzniku nových národních států, kterým se italské městské státy nemohou svou ekonomickou a zvláště vojenskou silou už vůbec rovnat. Ukončení schizmatu ale vede k definitivnímu návratu papeže do Říma, který se stává brzy jedním velkým staveništěm.</w:t>
      </w:r>
    </w:p>
    <w:p w14:paraId="31465D6A" w14:textId="77777777" w:rsidR="00731D7D" w:rsidRDefault="00731D7D" w:rsidP="00731D7D">
      <w:pPr>
        <w:pStyle w:val="Tlotextu"/>
        <w:rPr>
          <w:lang w:val="is-IS"/>
        </w:rPr>
      </w:pPr>
      <w:r>
        <w:rPr>
          <w:lang w:val="is-IS"/>
        </w:rPr>
        <w:t xml:space="preserve">Viz Procacci: </w:t>
      </w:r>
      <w:r>
        <w:rPr>
          <w:i/>
          <w:lang w:val="is-IS"/>
        </w:rPr>
        <w:t>Dějiny Itálie</w:t>
      </w:r>
      <w:r>
        <w:rPr>
          <w:lang w:val="is-IS"/>
        </w:rPr>
        <w:t>, str. 92-106.</w:t>
      </w:r>
    </w:p>
    <w:p w14:paraId="737A88CB" w14:textId="77777777" w:rsidR="00731D7D" w:rsidRDefault="00731D7D" w:rsidP="00731D7D">
      <w:pPr>
        <w:pStyle w:val="Nadpis2"/>
        <w:numPr>
          <w:ilvl w:val="1"/>
          <w:numId w:val="19"/>
        </w:numPr>
        <w:ind w:left="578" w:hanging="578"/>
        <w:rPr>
          <w:lang w:val="is-IS"/>
        </w:rPr>
      </w:pPr>
      <w:bookmarkStart w:id="4" w:name="_Toc175995551"/>
      <w:r>
        <w:rPr>
          <w:lang w:val="is-IS"/>
        </w:rPr>
        <w:t>Itálie v první polovině 16. století</w:t>
      </w:r>
      <w:bookmarkEnd w:id="4"/>
      <w:r>
        <w:rPr>
          <w:lang w:val="is-IS"/>
        </w:rPr>
        <w:t xml:space="preserve"> </w:t>
      </w:r>
    </w:p>
    <w:p w14:paraId="3EDECA0F" w14:textId="77777777" w:rsidR="00731D7D" w:rsidRDefault="00731D7D" w:rsidP="00731D7D">
      <w:pPr>
        <w:pStyle w:val="Tlotextu"/>
        <w:rPr>
          <w:lang w:val="is-IS"/>
        </w:rPr>
      </w:pPr>
      <w:r>
        <w:t>V Evropě jde o období mocných národních států, kdy moc se soustřeďuje v rukou absolutistického panovníka, který provádí i územní expanzi do dalších oblastí. A Itálie byla vítána a snadná kořist, jak ukázalo tažení francouzského Karla VIII. na konci předešlého století. Po celou první polovinu 16. století je Itálie dějištěm bojů mezi Francií a Španělskem.</w:t>
      </w:r>
    </w:p>
    <w:p w14:paraId="03FA7419" w14:textId="77777777" w:rsidR="00731D7D" w:rsidRDefault="00731D7D" w:rsidP="00731D7D">
      <w:pPr>
        <w:pStyle w:val="Tlotextu"/>
        <w:rPr>
          <w:lang w:val="is-IS"/>
        </w:rPr>
      </w:pPr>
      <w:r>
        <w:rPr>
          <w:lang w:val="is-IS"/>
        </w:rPr>
        <w:t xml:space="preserve">Viz Procacci: </w:t>
      </w:r>
      <w:r>
        <w:rPr>
          <w:i/>
          <w:lang w:val="is-IS"/>
        </w:rPr>
        <w:t>Dějiny Itálie</w:t>
      </w:r>
      <w:r>
        <w:rPr>
          <w:lang w:val="is-IS"/>
        </w:rPr>
        <w:t>, str. 106-119.</w:t>
      </w:r>
    </w:p>
    <w:p w14:paraId="3A44A3F8" w14:textId="77777777" w:rsidR="00731D7D" w:rsidRDefault="00731D7D" w:rsidP="00731D7D">
      <w:pPr>
        <w:pStyle w:val="parNadpisPrvkuModry"/>
      </w:pPr>
      <w:r>
        <w:t>Samostatný úkol 1</w:t>
      </w:r>
    </w:p>
    <w:p w14:paraId="76534678" w14:textId="490BAB7D" w:rsidR="00731D7D" w:rsidRDefault="00731D7D" w:rsidP="00731D7D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3A338811" wp14:editId="4E6D1000">
            <wp:extent cx="381000" cy="3810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36094" w14:textId="77777777" w:rsidR="00731D7D" w:rsidRDefault="00731D7D" w:rsidP="00731D7D">
      <w:pPr>
        <w:pStyle w:val="Tlotextu"/>
      </w:pPr>
      <w:r>
        <w:t>Významnou roli v 1. pol. 16. století sehrají v dějinách Itálie papežové. Zjistěte, čím se proslavili – ať v pozitivním nebo negativním smyslu – následující:</w:t>
      </w:r>
    </w:p>
    <w:p w14:paraId="295CF8B1" w14:textId="77777777" w:rsidR="00731D7D" w:rsidRDefault="00731D7D" w:rsidP="00731D7D">
      <w:pPr>
        <w:pStyle w:val="Tlotextu"/>
        <w:ind w:left="720" w:firstLine="0"/>
        <w:jc w:val="left"/>
      </w:pPr>
      <w:r>
        <w:rPr>
          <w:bCs/>
        </w:rPr>
        <w:t>Alexandr VI</w:t>
      </w:r>
      <w:r>
        <w:rPr>
          <w:bCs/>
          <w:lang w:val="la-Latn"/>
        </w:rPr>
        <w:t>.</w:t>
      </w:r>
      <w:r>
        <w:rPr>
          <w:lang w:val="la-Latn"/>
        </w:rPr>
        <w:t xml:space="preserve"> Borgia (1492-1503) </w:t>
      </w:r>
      <w:r>
        <w:rPr>
          <w:lang w:val="la-Latn"/>
        </w:rPr>
        <w:br/>
      </w:r>
      <w:r>
        <w:rPr>
          <w:bCs/>
          <w:lang w:val="la-Latn"/>
        </w:rPr>
        <w:t>Julius II.</w:t>
      </w:r>
      <w:r>
        <w:rPr>
          <w:lang w:val="la-Latn"/>
        </w:rPr>
        <w:t xml:space="preserve"> della Rovere (1503-13) </w:t>
      </w:r>
      <w:r>
        <w:rPr>
          <w:lang w:val="la-Latn"/>
        </w:rPr>
        <w:br/>
      </w:r>
      <w:r>
        <w:rPr>
          <w:bCs/>
          <w:lang w:val="la-Latn"/>
        </w:rPr>
        <w:t>Lev X.</w:t>
      </w:r>
      <w:r>
        <w:rPr>
          <w:lang w:val="la-Latn"/>
        </w:rPr>
        <w:t xml:space="preserve"> Medici (1513-21) </w:t>
      </w:r>
      <w:r>
        <w:rPr>
          <w:lang w:val="la-Latn"/>
        </w:rPr>
        <w:br/>
      </w:r>
      <w:r>
        <w:rPr>
          <w:bCs/>
          <w:lang w:val="la-Latn"/>
        </w:rPr>
        <w:t xml:space="preserve">Hadrián VI. </w:t>
      </w:r>
      <w:r>
        <w:rPr>
          <w:lang w:val="la-Latn"/>
        </w:rPr>
        <w:t>Dedel</w:t>
      </w:r>
      <w:r>
        <w:rPr>
          <w:bCs/>
          <w:i/>
          <w:iCs/>
          <w:lang w:val="la-Latn"/>
        </w:rPr>
        <w:t xml:space="preserve"> </w:t>
      </w:r>
      <w:r>
        <w:rPr>
          <w:lang w:val="la-Latn"/>
        </w:rPr>
        <w:t xml:space="preserve">(1522-23) </w:t>
      </w:r>
      <w:r>
        <w:rPr>
          <w:lang w:val="la-Latn"/>
        </w:rPr>
        <w:br/>
      </w:r>
      <w:r>
        <w:rPr>
          <w:bCs/>
          <w:lang w:val="la-Latn"/>
        </w:rPr>
        <w:t xml:space="preserve">Klement VII. </w:t>
      </w:r>
      <w:r>
        <w:rPr>
          <w:lang w:val="la-Latn"/>
        </w:rPr>
        <w:t>Medici (1523-34)</w:t>
      </w:r>
      <w:r>
        <w:rPr>
          <w:lang w:val="la-Latn"/>
        </w:rPr>
        <w:br/>
      </w:r>
      <w:r>
        <w:rPr>
          <w:bCs/>
          <w:lang w:val="la-Latn"/>
        </w:rPr>
        <w:t xml:space="preserve">Pavel III. </w:t>
      </w:r>
      <w:r>
        <w:rPr>
          <w:lang w:val="la-Latn"/>
        </w:rPr>
        <w:t xml:space="preserve">Farnese (1534-49) </w:t>
      </w:r>
      <w:r>
        <w:rPr>
          <w:lang w:val="la-Latn"/>
        </w:rPr>
        <w:br/>
      </w:r>
      <w:r>
        <w:rPr>
          <w:bCs/>
          <w:lang w:val="la-Latn"/>
        </w:rPr>
        <w:t xml:space="preserve">Pavel IV. </w:t>
      </w:r>
      <w:r>
        <w:rPr>
          <w:lang w:val="la-Latn"/>
        </w:rPr>
        <w:t>Carafa (1555</w:t>
      </w:r>
      <w:r>
        <w:t xml:space="preserve">-59) </w:t>
      </w:r>
    </w:p>
    <w:p w14:paraId="6EBD5991" w14:textId="77777777" w:rsidR="00731D7D" w:rsidRDefault="00731D7D" w:rsidP="00731D7D">
      <w:pPr>
        <w:pStyle w:val="parUkonceniPrvku"/>
      </w:pPr>
    </w:p>
    <w:p w14:paraId="71220383" w14:textId="77777777" w:rsidR="00731D7D" w:rsidRDefault="00731D7D" w:rsidP="00731D7D">
      <w:pPr>
        <w:pStyle w:val="Nadpis3"/>
        <w:numPr>
          <w:ilvl w:val="2"/>
          <w:numId w:val="21"/>
        </w:numPr>
        <w:tabs>
          <w:tab w:val="num" w:pos="360"/>
        </w:tabs>
        <w:rPr>
          <w:lang w:val="is-IS"/>
        </w:rPr>
      </w:pPr>
      <w:bookmarkStart w:id="5" w:name="_Toc175995552"/>
      <w:r>
        <w:rPr>
          <w:lang w:val="is-IS"/>
        </w:rPr>
        <w:t>Manýrismus</w:t>
      </w:r>
      <w:bookmarkEnd w:id="5"/>
    </w:p>
    <w:p w14:paraId="40EDB1E6" w14:textId="77777777" w:rsidR="00731D7D" w:rsidRDefault="00731D7D" w:rsidP="00731D7D">
      <w:pPr>
        <w:pStyle w:val="Tlotextu"/>
      </w:pPr>
      <w:r>
        <w:t xml:space="preserve">Na začátku 16. st. se všichni v Itálii shodli, že malířství dosáhlo vrcholu dokonalosti, krása a harmonie byly dokonale sloučeny, vládly rovnováha, proporce, elegance, klid a racionalita. Reakcí byl vznik manýrismu (asi 1520 – asi 1610), což je sofistikovaný umělecký styl, vědomě </w:t>
      </w:r>
      <w:r>
        <w:rPr>
          <w:lang w:val="la-Latn"/>
        </w:rPr>
        <w:t>antiklasický</w:t>
      </w:r>
      <w:r>
        <w:t xml:space="preserve">, zveličující pózy postav, barevnost i perspektivu. Do výtvarného umění přinesl až moderní prvky jako neuspořádanost, dramatičnost, asymetrický rytmus, dynamické napětí, vinoucí se linie, propletené postavy, zkratky, chromatické disonance, porušení prostorové kontinuity, expresivní výrazy tváří, </w:t>
      </w:r>
      <w:r>
        <w:lastRenderedPageBreak/>
        <w:t>pokroucená těla, protažení forem, roztříštěné kompozice, zdůraznění umělosti a odvážné scény.</w:t>
      </w:r>
    </w:p>
    <w:p w14:paraId="79CEA163" w14:textId="77777777" w:rsidR="00731D7D" w:rsidRDefault="00731D7D" w:rsidP="00731D7D">
      <w:pPr>
        <w:pStyle w:val="parNadpisPrvkuOranzovy"/>
      </w:pPr>
      <w:r>
        <w:t>Pro zájemce</w:t>
      </w:r>
    </w:p>
    <w:p w14:paraId="07125532" w14:textId="76A0B9EF" w:rsidR="00731D7D" w:rsidRDefault="00731D7D" w:rsidP="00731D7D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65F7C65F" wp14:editId="25BA4974">
            <wp:extent cx="381000" cy="3810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B06F3" w14:textId="4AA962FD" w:rsidR="00731D7D" w:rsidRDefault="00731D7D" w:rsidP="00731D7D">
      <w:pPr>
        <w:pStyle w:val="Tlotextu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16D07E0" wp14:editId="198CD3E3">
            <wp:simplePos x="0" y="0"/>
            <wp:positionH relativeFrom="column">
              <wp:posOffset>181610</wp:posOffset>
            </wp:positionH>
            <wp:positionV relativeFrom="paragraph">
              <wp:posOffset>149860</wp:posOffset>
            </wp:positionV>
            <wp:extent cx="1213485" cy="1951990"/>
            <wp:effectExtent l="0" t="0" r="5715" b="0"/>
            <wp:wrapTight wrapText="bothSides">
              <wp:wrapPolygon edited="0">
                <wp:start x="0" y="0"/>
                <wp:lineTo x="0" y="21291"/>
                <wp:lineTo x="21363" y="21291"/>
                <wp:lineTo x="21363" y="0"/>
                <wp:lineTo x="0" y="0"/>
              </wp:wrapPolygon>
            </wp:wrapTight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95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Manýristické malířství vychází z pozdního florentského malířství a vyznačuje se protaženými, často spirálovitě stočenými postavami s malými hlavami a s velmi jemnými končetinami. Stávají nepevně v prostoru neurčitých rozměrů, ostré barevné a světelné kontrasty šíří neklid a napětí. Některé prvky – anamorfní zobrazení, vejce, oko, groteskní seskupení – předznamenávají surrealismus 20. století. </w:t>
      </w:r>
    </w:p>
    <w:p w14:paraId="7026836C" w14:textId="77777777" w:rsidR="00731D7D" w:rsidRDefault="00731D7D" w:rsidP="00731D7D">
      <w:pPr>
        <w:pStyle w:val="Tlotextu"/>
      </w:pPr>
    </w:p>
    <w:p w14:paraId="108CBCB3" w14:textId="77777777" w:rsidR="00731D7D" w:rsidRDefault="00731D7D" w:rsidP="00731D7D">
      <w:pPr>
        <w:pStyle w:val="Tlotextu"/>
      </w:pPr>
    </w:p>
    <w:p w14:paraId="022FD940" w14:textId="77777777" w:rsidR="00731D7D" w:rsidRDefault="00731D7D" w:rsidP="00731D7D">
      <w:pPr>
        <w:pStyle w:val="parNadpisPrvkuModry"/>
      </w:pPr>
      <w:r>
        <w:t>Samostatný úkol 2</w:t>
      </w:r>
    </w:p>
    <w:p w14:paraId="00AE24E6" w14:textId="0FCD26E0" w:rsidR="00731D7D" w:rsidRDefault="00731D7D" w:rsidP="00731D7D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6D820E50" wp14:editId="3D19548B">
            <wp:extent cx="381000" cy="3810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A4B52" w14:textId="207B6966" w:rsidR="00731D7D" w:rsidRDefault="00731D7D" w:rsidP="00731D7D">
      <w:pPr>
        <w:pStyle w:val="Tlotextu"/>
        <w:jc w:val="left"/>
      </w:pPr>
      <w:r>
        <w:rPr>
          <w:bCs/>
          <w:lang w:val="la-Latn"/>
        </w:rPr>
        <w:t xml:space="preserve">Jacopo Pontormo: </w:t>
      </w:r>
      <w:r>
        <w:rPr>
          <w:bCs/>
          <w:i/>
          <w:iCs/>
          <w:lang w:val="la-Latn"/>
        </w:rPr>
        <w:t>Pieta</w:t>
      </w:r>
      <w:r>
        <w:rPr>
          <w:lang w:val="la-Latn"/>
        </w:rPr>
        <w:t>, 1526-28</w:t>
      </w:r>
      <w:r>
        <w:rPr>
          <w:lang w:val="la-Latn"/>
        </w:rPr>
        <w:br/>
        <w:t>- oltářní obraz kaple Capponi</w:t>
      </w:r>
      <w:r>
        <w:t>, Santa Felicita, Florencie</w:t>
      </w:r>
      <w:r>
        <w:br/>
      </w:r>
      <w:r>
        <w:br/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ED3D878" wp14:editId="16D5BB34">
            <wp:simplePos x="0" y="0"/>
            <wp:positionH relativeFrom="column">
              <wp:posOffset>181610</wp:posOffset>
            </wp:positionH>
            <wp:positionV relativeFrom="paragraph">
              <wp:posOffset>150495</wp:posOffset>
            </wp:positionV>
            <wp:extent cx="2028190" cy="2835275"/>
            <wp:effectExtent l="0" t="0" r="0" b="3175"/>
            <wp:wrapTight wrapText="bothSides">
              <wp:wrapPolygon edited="0">
                <wp:start x="0" y="0"/>
                <wp:lineTo x="0" y="21479"/>
                <wp:lineTo x="21302" y="21479"/>
                <wp:lineTo x="21302" y="0"/>
                <wp:lineTo x="0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190" cy="283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Najděte na obraze typické prvky manýrismu.</w:t>
      </w:r>
    </w:p>
    <w:p w14:paraId="72B8695D" w14:textId="77777777" w:rsidR="00731D7D" w:rsidRDefault="00731D7D" w:rsidP="00731D7D">
      <w:pPr>
        <w:pStyle w:val="Tlotextu"/>
        <w:jc w:val="left"/>
      </w:pPr>
    </w:p>
    <w:p w14:paraId="27AF0704" w14:textId="77777777" w:rsidR="00731D7D" w:rsidRDefault="00731D7D" w:rsidP="00731D7D">
      <w:pPr>
        <w:pStyle w:val="Tlotextu"/>
        <w:jc w:val="left"/>
      </w:pPr>
    </w:p>
    <w:p w14:paraId="00ACE7D1" w14:textId="77777777" w:rsidR="00731D7D" w:rsidRDefault="00731D7D" w:rsidP="00731D7D">
      <w:pPr>
        <w:pStyle w:val="Tlotextu"/>
        <w:jc w:val="left"/>
      </w:pPr>
    </w:p>
    <w:p w14:paraId="0445FBB8" w14:textId="77777777" w:rsidR="00731D7D" w:rsidRDefault="00731D7D" w:rsidP="00731D7D">
      <w:pPr>
        <w:pStyle w:val="Tlotextu"/>
        <w:jc w:val="left"/>
      </w:pPr>
    </w:p>
    <w:p w14:paraId="0BD67D91" w14:textId="77777777" w:rsidR="00731D7D" w:rsidRDefault="00731D7D" w:rsidP="00731D7D">
      <w:pPr>
        <w:pStyle w:val="Tlotextu"/>
        <w:jc w:val="left"/>
      </w:pPr>
    </w:p>
    <w:p w14:paraId="3E9BD9BB" w14:textId="77777777" w:rsidR="00731D7D" w:rsidRDefault="00731D7D" w:rsidP="00731D7D">
      <w:pPr>
        <w:pStyle w:val="parUkonceniPrvku"/>
        <w:ind w:firstLine="0"/>
      </w:pPr>
    </w:p>
    <w:p w14:paraId="7BFCC263" w14:textId="77777777" w:rsidR="00731D7D" w:rsidRDefault="00731D7D" w:rsidP="00731D7D">
      <w:pPr>
        <w:pStyle w:val="Tlotextu"/>
      </w:pPr>
      <w:r>
        <w:t xml:space="preserve">Zajímavým fenoménem tohoto období jsou manýristické zahrady. Navazují na tradici zahrad renesančních, která se zase vracela k těm antických. Charakteristické je propojení domu či vily se zahradou s umístěním do zdravého prostředí obvykle na vyvýšené místo na svahu nebo kopci, jak to požadoval už Plinius. Vznikají tak zahrady s terasami, schodišti, výhledy do krajiny, jasně a pravidelně členěné s jednoduchými liniemi, s četnými fontánami, sochami a skulpturami, spíše s tvarovanými dřevinami než barevnými květinami. V manýrismu se k tomuto modelu přidávají složité jinotaje, snaha překvapit a udivit. (viz Otruba, I.: </w:t>
      </w:r>
      <w:r>
        <w:rPr>
          <w:i/>
        </w:rPr>
        <w:t>Krásy italských zahrad.</w:t>
      </w:r>
      <w:r>
        <w:t xml:space="preserve"> Brno, ERA, 2003.)</w:t>
      </w:r>
    </w:p>
    <w:p w14:paraId="2ABA521E" w14:textId="3BC1A240" w:rsidR="00731D7D" w:rsidRDefault="00731D7D" w:rsidP="00731D7D">
      <w:pPr>
        <w:pStyle w:val="Tlotextu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602440FE" wp14:editId="1B80EAEF">
            <wp:simplePos x="0" y="0"/>
            <wp:positionH relativeFrom="column">
              <wp:posOffset>-393700</wp:posOffset>
            </wp:positionH>
            <wp:positionV relativeFrom="paragraph">
              <wp:posOffset>0</wp:posOffset>
            </wp:positionV>
            <wp:extent cx="2330450" cy="3107055"/>
            <wp:effectExtent l="0" t="0" r="0" b="0"/>
            <wp:wrapTight wrapText="bothSides">
              <wp:wrapPolygon edited="0">
                <wp:start x="0" y="0"/>
                <wp:lineTo x="0" y="21454"/>
                <wp:lineTo x="21365" y="21454"/>
                <wp:lineTo x="21365" y="0"/>
                <wp:lineTo x="0" y="0"/>
              </wp:wrapPolygon>
            </wp:wrapTight>
            <wp:docPr id="9" name="Obrázek 9" descr="Itálie, Bagnaia, Villa Lante | BOTAN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2" descr="Itálie, Bagnaia, Villa Lante | BOTANY.cz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310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Příkladem takového zahrady je </w:t>
      </w:r>
      <w:proofErr w:type="spellStart"/>
      <w:r>
        <w:t>Villa</w:t>
      </w:r>
      <w:proofErr w:type="spellEnd"/>
      <w:r>
        <w:t xml:space="preserve"> </w:t>
      </w:r>
      <w:proofErr w:type="spellStart"/>
      <w:r>
        <w:t>Lante</w:t>
      </w:r>
      <w:proofErr w:type="spellEnd"/>
      <w:r>
        <w:t xml:space="preserve"> v městečku </w:t>
      </w:r>
      <w:proofErr w:type="spellStart"/>
      <w:r>
        <w:t>Bagnaia</w:t>
      </w:r>
      <w:proofErr w:type="spellEnd"/>
      <w:r>
        <w:t xml:space="preserve"> kousek od </w:t>
      </w:r>
      <w:proofErr w:type="spellStart"/>
      <w:r>
        <w:t>Viterba</w:t>
      </w:r>
      <w:proofErr w:type="spellEnd"/>
      <w:r>
        <w:t xml:space="preserve">. Přísně osová zahradní kompozice je symbolem vývoje lidstva od potopy po současné ovládnutí přírody v podobě francouzské geometrické úpravy. Originální vodní řetěz s motivy račích klepet odkazuje na rodový symbol kardinála </w:t>
      </w:r>
      <w:proofErr w:type="spellStart"/>
      <w:r>
        <w:t>Gambary</w:t>
      </w:r>
      <w:proofErr w:type="spellEnd"/>
      <w:r>
        <w:t xml:space="preserve">. </w:t>
      </w:r>
    </w:p>
    <w:p w14:paraId="48ED1001" w14:textId="23726F9D" w:rsidR="00731D7D" w:rsidRDefault="00731D7D" w:rsidP="00731D7D">
      <w:pPr>
        <w:pStyle w:val="Tlotextu"/>
      </w:pPr>
      <w:r>
        <w:rPr>
          <w:noProof/>
        </w:rPr>
        <w:drawing>
          <wp:inline distT="0" distB="0" distL="0" distR="0" wp14:anchorId="316C112B" wp14:editId="0F8CB117">
            <wp:extent cx="2407920" cy="1554480"/>
            <wp:effectExtent l="0" t="0" r="0" b="7620"/>
            <wp:docPr id="2" name="Obrázek 2" descr="Villa L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3" descr="Villa Lant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BDEAA" w14:textId="77777777" w:rsidR="00731D7D" w:rsidRDefault="00731D7D" w:rsidP="00731D7D">
      <w:pPr>
        <w:pStyle w:val="Tlotextu"/>
      </w:pPr>
      <w:r>
        <w:t xml:space="preserve">Manýristická architektura inklinuje k odmítaní klasického ideálu vyvážené harmonie, preferuje vertikální protažení, zneklidňující ztrátě funkčnosti nosných a zatěžujících prvků. Výrazným prvkem se stává dekorace: figurální výzdoba říms a balustrády girlandy, géniové a </w:t>
      </w:r>
      <w:r>
        <w:rPr>
          <w:lang w:val="la-Latn"/>
        </w:rPr>
        <w:t>putti</w:t>
      </w:r>
      <w:r>
        <w:t xml:space="preserve"> rozrušují členění. </w:t>
      </w:r>
    </w:p>
    <w:p w14:paraId="15E9F39B" w14:textId="77777777" w:rsidR="00731D7D" w:rsidRDefault="00731D7D" w:rsidP="00731D7D">
      <w:pPr>
        <w:pStyle w:val="Tlotextu"/>
      </w:pPr>
      <w:r>
        <w:t xml:space="preserve">Manýrismus je nezbytný korelát renesance, které jako každé klasice hrozilo ustrnutí. Je ale víc než pouze konečná fáze renesance nebo přechod k baroku, je to svébytný sloh.  </w:t>
      </w:r>
    </w:p>
    <w:p w14:paraId="4B333E99" w14:textId="77777777" w:rsidR="00731D7D" w:rsidRDefault="00731D7D" w:rsidP="00731D7D">
      <w:pPr>
        <w:pStyle w:val="Nadpis3"/>
        <w:numPr>
          <w:ilvl w:val="2"/>
          <w:numId w:val="19"/>
        </w:numPr>
        <w:rPr>
          <w:lang w:val="is-IS"/>
        </w:rPr>
      </w:pPr>
      <w:bookmarkStart w:id="6" w:name="_Toc175995553"/>
      <w:r>
        <w:rPr>
          <w:lang w:val="is-IS"/>
        </w:rPr>
        <w:t>Sacco di Roma</w:t>
      </w:r>
      <w:bookmarkEnd w:id="6"/>
    </w:p>
    <w:p w14:paraId="07F563C1" w14:textId="77777777" w:rsidR="00731D7D" w:rsidRDefault="00731D7D" w:rsidP="00731D7D">
      <w:pPr>
        <w:pStyle w:val="Tlotextu"/>
        <w:rPr>
          <w:i/>
          <w:iCs/>
          <w:color w:val="000000"/>
        </w:rPr>
      </w:pPr>
      <w:r>
        <w:rPr>
          <w:lang w:val="is-IS"/>
        </w:rPr>
        <w:t xml:space="preserve">Jednou z nejhorších událostí novodobých římských dějin bylo jeho vyplenění v roce 1527, známé jako </w:t>
      </w:r>
      <w:r>
        <w:rPr>
          <w:i/>
          <w:lang w:val="is-IS"/>
        </w:rPr>
        <w:t>sacco di Roma</w:t>
      </w:r>
      <w:r>
        <w:rPr>
          <w:lang w:val="is-IS"/>
        </w:rPr>
        <w:t xml:space="preserve">. Obrovská armáda německých a španělských žoldnéřů už bez respektu vůči papeži a katolické církvi vtrhla do města a ... dejme slovo jednomu z kronikářů: </w:t>
      </w:r>
      <w:r>
        <w:rPr>
          <w:i/>
          <w:iCs/>
          <w:color w:val="000000"/>
        </w:rPr>
        <w:t xml:space="preserve">„Vrata klášterů a kostelů byla vyražena, jejich obsah vyházen na ulici, zvony, hodiny, kalichy a svícny roztřískány, posvátné poklady zohaveny, svaté ostatky posloužily za terč </w:t>
      </w:r>
      <w:r>
        <w:rPr>
          <w:i/>
          <w:iCs/>
          <w:color w:val="000000"/>
          <w:lang w:val="is-IS"/>
        </w:rPr>
        <w:t>arkebuzýrům</w:t>
      </w:r>
      <w:r>
        <w:rPr>
          <w:i/>
          <w:iCs/>
          <w:color w:val="000000"/>
        </w:rPr>
        <w:t xml:space="preserve"> a starožitné rukopisy k podestýlání koní. Drahocenná roucha se octla na ramenou opilých kurev a jeptišky šly z ruky do ruky, jak komu padly kostky. </w:t>
      </w:r>
      <w:r>
        <w:rPr>
          <w:color w:val="000000"/>
        </w:rPr>
        <w:t>Martin Luther</w:t>
      </w:r>
      <w:r>
        <w:rPr>
          <w:i/>
          <w:iCs/>
          <w:color w:val="000000"/>
        </w:rPr>
        <w:t xml:space="preserve"> vyryla čísi píka do jedné z Raffaelových fresek.“ </w:t>
      </w:r>
    </w:p>
    <w:p w14:paraId="6C00935D" w14:textId="77777777" w:rsidR="00731D7D" w:rsidRDefault="00731D7D" w:rsidP="00731D7D">
      <w:pPr>
        <w:pStyle w:val="Tlotextu"/>
        <w:rPr>
          <w:lang w:val="is-IS"/>
        </w:rPr>
      </w:pPr>
      <w:r>
        <w:rPr>
          <w:lang w:val="is-IS"/>
        </w:rPr>
        <w:t xml:space="preserve">Město se vzpamatovalo až ke konci 16. století, kdy se stalo nejvýznamnějším uměleckým centrem země. Michelangelův </w:t>
      </w:r>
      <w:r>
        <w:rPr>
          <w:i/>
          <w:lang w:val="is-IS"/>
        </w:rPr>
        <w:t>Poslední soud</w:t>
      </w:r>
      <w:r>
        <w:rPr>
          <w:lang w:val="is-IS"/>
        </w:rPr>
        <w:t xml:space="preserve"> v Sixtinské kapli je výrazem zoufalství, které umělec pociťoval poté, co se vydrancovaním Říma zhroutil jeho stabilní, humanistickými hodnotami naplněný svět.</w:t>
      </w:r>
    </w:p>
    <w:p w14:paraId="6D225616" w14:textId="77777777" w:rsidR="00731D7D" w:rsidRDefault="00731D7D" w:rsidP="00731D7D">
      <w:pPr>
        <w:pStyle w:val="Tlotextu"/>
        <w:rPr>
          <w:lang w:val="is-IS"/>
        </w:rPr>
      </w:pPr>
      <w:r>
        <w:rPr>
          <w:lang w:val="is-IS"/>
        </w:rPr>
        <w:t xml:space="preserve">Viz Procacci: </w:t>
      </w:r>
      <w:r>
        <w:rPr>
          <w:i/>
          <w:lang w:val="is-IS"/>
        </w:rPr>
        <w:t>Dějiny Itálie</w:t>
      </w:r>
      <w:r>
        <w:rPr>
          <w:lang w:val="is-IS"/>
        </w:rPr>
        <w:t>, str. 117.</w:t>
      </w:r>
    </w:p>
    <w:p w14:paraId="594D7B35" w14:textId="77777777" w:rsidR="00731D7D" w:rsidRDefault="00731D7D" w:rsidP="00731D7D">
      <w:pPr>
        <w:pStyle w:val="Nadpis2"/>
        <w:numPr>
          <w:ilvl w:val="1"/>
          <w:numId w:val="19"/>
        </w:numPr>
        <w:ind w:left="578" w:hanging="578"/>
        <w:rPr>
          <w:lang w:val="is-IS"/>
        </w:rPr>
      </w:pPr>
      <w:r>
        <w:rPr>
          <w:lang w:val="is-IS"/>
        </w:rPr>
        <w:lastRenderedPageBreak/>
        <w:t xml:space="preserve"> </w:t>
      </w:r>
      <w:bookmarkStart w:id="7" w:name="_Toc175995554"/>
      <w:r>
        <w:rPr>
          <w:lang w:val="is-IS"/>
        </w:rPr>
        <w:t>Tridentský koncil</w:t>
      </w:r>
      <w:bookmarkEnd w:id="7"/>
    </w:p>
    <w:p w14:paraId="0C7C8BC8" w14:textId="77777777" w:rsidR="00731D7D" w:rsidRDefault="00731D7D" w:rsidP="00731D7D">
      <w:pPr>
        <w:pStyle w:val="Tlotextu"/>
        <w:ind w:firstLine="0"/>
      </w:pPr>
      <w:r>
        <w:rPr>
          <w:b/>
        </w:rPr>
        <w:t xml:space="preserve">     </w:t>
      </w:r>
      <w:r>
        <w:t>Koncil byl plánován už od 30. let 16. st., nakonec proběhl v letech 1545-1564. Jeho cílem byla reforma církve, která má zbránit úplnému odpadnutí protestantů. Nakonec byl svolán papežem Pavlem III. na naléhání císaře Karla V.  a zakončen po desetileté přestávce za pontifikátu Pia IV. Vítězí bojovné směry uvnitř církve s cílem obnovit její jednotu, tedy rigorózní katolický směr, který chce zabránit dalšímu pronikání reforem i za cenu definitivní roztržky mezi severní a jižní Evropou.</w:t>
      </w:r>
    </w:p>
    <w:p w14:paraId="210B1DDF" w14:textId="77777777" w:rsidR="00731D7D" w:rsidRDefault="00731D7D" w:rsidP="00731D7D">
      <w:pPr>
        <w:pStyle w:val="Tlotextu"/>
        <w:rPr>
          <w:lang w:val="is-IS"/>
        </w:rPr>
      </w:pPr>
      <w:r>
        <w:rPr>
          <w:lang w:val="is-IS"/>
        </w:rPr>
        <w:t xml:space="preserve">Viz Procacci: </w:t>
      </w:r>
      <w:r>
        <w:rPr>
          <w:i/>
          <w:lang w:val="is-IS"/>
        </w:rPr>
        <w:t>Dějiny Itálie</w:t>
      </w:r>
      <w:r>
        <w:rPr>
          <w:lang w:val="is-IS"/>
        </w:rPr>
        <w:t>, str. 120-127.</w:t>
      </w:r>
    </w:p>
    <w:p w14:paraId="4285BFEA" w14:textId="77777777" w:rsidR="00731D7D" w:rsidRDefault="00731D7D" w:rsidP="00731D7D">
      <w:pPr>
        <w:pStyle w:val="parUkonceniPrvku"/>
      </w:pPr>
    </w:p>
    <w:p w14:paraId="20204DED" w14:textId="77777777" w:rsidR="00731D7D" w:rsidRDefault="00731D7D" w:rsidP="00731D7D">
      <w:pPr>
        <w:pStyle w:val="parNadpisPrvkuCerveny"/>
      </w:pPr>
      <w:r>
        <w:t>Shrnutí kapitoly</w:t>
      </w:r>
    </w:p>
    <w:p w14:paraId="125A2F61" w14:textId="5A5D1377" w:rsidR="00731D7D" w:rsidRDefault="00731D7D" w:rsidP="00731D7D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19DB6D13" wp14:editId="5AA0800B">
            <wp:extent cx="381000" cy="381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84B25" w14:textId="77777777" w:rsidR="00731D7D" w:rsidRDefault="00731D7D" w:rsidP="00731D7D">
      <w:pPr>
        <w:pStyle w:val="Tlotextu"/>
      </w:pPr>
      <w:r>
        <w:t>Itálie se ve druhé polovině stává zájmovou zónou pro cizí panovníky mocných evropských říší a jejich vpády na Apeninský poloostrov spolu s faktem, že si na něm vyřizují i vlastní spory, vedou k hospodářskému úpadku a je předzvěstí budoucího ovládnutí jednotlivých lokalit cizími mocnostmi.</w:t>
      </w:r>
    </w:p>
    <w:p w14:paraId="0CC7990B" w14:textId="77777777" w:rsidR="00731D7D" w:rsidRDefault="00731D7D" w:rsidP="00731D7D">
      <w:pPr>
        <w:pStyle w:val="parUkonceniPrvku"/>
      </w:pPr>
    </w:p>
    <w:p w14:paraId="6047033A" w14:textId="77777777" w:rsidR="00731D7D" w:rsidRDefault="00731D7D" w:rsidP="00731D7D">
      <w:pPr>
        <w:pStyle w:val="Tlotextu"/>
        <w:ind w:firstLine="0"/>
      </w:pPr>
    </w:p>
    <w:p w14:paraId="199614E7" w14:textId="4383C6C3" w:rsidR="005003F6" w:rsidRPr="00CF58D9" w:rsidRDefault="005003F6" w:rsidP="00731D7D">
      <w:pPr>
        <w:pStyle w:val="Nadpis1"/>
        <w:numPr>
          <w:ilvl w:val="0"/>
          <w:numId w:val="0"/>
        </w:numPr>
        <w:ind w:left="431"/>
      </w:pPr>
    </w:p>
    <w:sectPr w:rsidR="005003F6" w:rsidRPr="00CF58D9" w:rsidSect="00822B1C">
      <w:headerReference w:type="even" r:id="rId18"/>
      <w:headerReference w:type="default" r:id="rId19"/>
      <w:footerReference w:type="even" r:id="rId20"/>
      <w:footerReference w:type="default" r:id="rId21"/>
      <w:pgSz w:w="11906" w:h="16838" w:code="9"/>
      <w:pgMar w:top="1440" w:right="1440" w:bottom="1440" w:left="1797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10650" w14:textId="77777777" w:rsidR="00416915" w:rsidRDefault="00416915">
      <w:pPr>
        <w:spacing w:after="0" w:line="240" w:lineRule="auto"/>
      </w:pPr>
      <w:r>
        <w:separator/>
      </w:r>
    </w:p>
  </w:endnote>
  <w:endnote w:type="continuationSeparator" w:id="0">
    <w:p w14:paraId="248E75CF" w14:textId="77777777" w:rsidR="00416915" w:rsidRDefault="00416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70B0D" w14:textId="77777777" w:rsidR="00F74001" w:rsidRDefault="00F74001" w:rsidP="00822B1C">
    <w:pPr>
      <w:pStyle w:val="Zpat"/>
      <w:tabs>
        <w:tab w:val="clear" w:pos="4536"/>
        <w:tab w:val="clear" w:pos="9072"/>
        <w:tab w:val="left" w:pos="132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8559C" w14:textId="77777777" w:rsidR="00F74001" w:rsidRDefault="00F740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FD006" w14:textId="77777777" w:rsidR="00416915" w:rsidRDefault="00416915">
      <w:pPr>
        <w:spacing w:after="0" w:line="240" w:lineRule="auto"/>
      </w:pPr>
      <w:r>
        <w:separator/>
      </w:r>
    </w:p>
  </w:footnote>
  <w:footnote w:type="continuationSeparator" w:id="0">
    <w:p w14:paraId="35A8EA06" w14:textId="77777777" w:rsidR="00416915" w:rsidRDefault="00416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BCA70" w14:textId="77777777" w:rsidR="00F74001" w:rsidRPr="00C87D9B" w:rsidRDefault="00F74001">
    <w:pPr>
      <w:pStyle w:val="Zhlav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00032" w14:textId="77777777" w:rsidR="00F74001" w:rsidRDefault="00F74001" w:rsidP="00822B1C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F78"/>
    <w:multiLevelType w:val="multilevel"/>
    <w:tmpl w:val="E138DA6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718" w:hanging="576"/>
      </w:pPr>
    </w:lvl>
    <w:lvl w:ilvl="2">
      <w:start w:val="1"/>
      <w:numFmt w:val="decimal"/>
      <w:pStyle w:val="Nadpis3"/>
      <w:lvlText w:val="%1.%2.%3"/>
      <w:lvlJc w:val="left"/>
      <w:pPr>
        <w:ind w:left="1146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CE6568B"/>
    <w:multiLevelType w:val="hybridMultilevel"/>
    <w:tmpl w:val="BC0CB0D8"/>
    <w:lvl w:ilvl="0" w:tplc="EDF8E322">
      <w:start w:val="1"/>
      <w:numFmt w:val="bullet"/>
      <w:pStyle w:val="parOdrazky01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E206383"/>
    <w:multiLevelType w:val="hybridMultilevel"/>
    <w:tmpl w:val="C57CD006"/>
    <w:lvl w:ilvl="0" w:tplc="645CB2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6570462"/>
    <w:multiLevelType w:val="hybridMultilevel"/>
    <w:tmpl w:val="7F02E7C8"/>
    <w:lvl w:ilvl="0" w:tplc="47CE329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451FA0"/>
    <w:multiLevelType w:val="hybridMultilevel"/>
    <w:tmpl w:val="88E4275C"/>
    <w:lvl w:ilvl="0" w:tplc="EBC0AD8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B294B4B"/>
    <w:multiLevelType w:val="hybridMultilevel"/>
    <w:tmpl w:val="C57CD006"/>
    <w:lvl w:ilvl="0" w:tplc="645CB2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28942B8"/>
    <w:multiLevelType w:val="hybridMultilevel"/>
    <w:tmpl w:val="CBE0C4D8"/>
    <w:lvl w:ilvl="0" w:tplc="90F0A906">
      <w:start w:val="5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F1225D0"/>
    <w:multiLevelType w:val="hybridMultilevel"/>
    <w:tmpl w:val="9086D62C"/>
    <w:lvl w:ilvl="0" w:tplc="D5B625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36BE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48BC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633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44F9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3EB9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30B8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A03F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C607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25548"/>
    <w:multiLevelType w:val="hybridMultilevel"/>
    <w:tmpl w:val="C57CD006"/>
    <w:lvl w:ilvl="0" w:tplc="645CB2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713487F"/>
    <w:multiLevelType w:val="hybridMultilevel"/>
    <w:tmpl w:val="C4D489B4"/>
    <w:lvl w:ilvl="0" w:tplc="28CEC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C80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C214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347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22A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3CF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36EB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0AD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DEA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91C36F2"/>
    <w:multiLevelType w:val="hybridMultilevel"/>
    <w:tmpl w:val="8AE60B4A"/>
    <w:lvl w:ilvl="0" w:tplc="09DECE0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B917480"/>
    <w:multiLevelType w:val="hybridMultilevel"/>
    <w:tmpl w:val="5F9422F8"/>
    <w:lvl w:ilvl="0" w:tplc="2CC050D8">
      <w:start w:val="1"/>
      <w:numFmt w:val="decimal"/>
      <w:pStyle w:val="parCislovani01"/>
      <w:lvlText w:val="%1."/>
      <w:lvlJc w:val="left"/>
      <w:pPr>
        <w:ind w:left="1723" w:hanging="360"/>
      </w:pPr>
    </w:lvl>
    <w:lvl w:ilvl="1" w:tplc="04050019" w:tentative="1">
      <w:start w:val="1"/>
      <w:numFmt w:val="lowerLetter"/>
      <w:lvlText w:val="%2."/>
      <w:lvlJc w:val="left"/>
      <w:pPr>
        <w:ind w:left="2443" w:hanging="360"/>
      </w:pPr>
    </w:lvl>
    <w:lvl w:ilvl="2" w:tplc="0405001B" w:tentative="1">
      <w:start w:val="1"/>
      <w:numFmt w:val="lowerRoman"/>
      <w:lvlText w:val="%3."/>
      <w:lvlJc w:val="right"/>
      <w:pPr>
        <w:ind w:left="3163" w:hanging="180"/>
      </w:pPr>
    </w:lvl>
    <w:lvl w:ilvl="3" w:tplc="0405000F" w:tentative="1">
      <w:start w:val="1"/>
      <w:numFmt w:val="decimal"/>
      <w:lvlText w:val="%4."/>
      <w:lvlJc w:val="left"/>
      <w:pPr>
        <w:ind w:left="3883" w:hanging="360"/>
      </w:pPr>
    </w:lvl>
    <w:lvl w:ilvl="4" w:tplc="04050019" w:tentative="1">
      <w:start w:val="1"/>
      <w:numFmt w:val="lowerLetter"/>
      <w:lvlText w:val="%5."/>
      <w:lvlJc w:val="left"/>
      <w:pPr>
        <w:ind w:left="4603" w:hanging="360"/>
      </w:pPr>
    </w:lvl>
    <w:lvl w:ilvl="5" w:tplc="0405001B" w:tentative="1">
      <w:start w:val="1"/>
      <w:numFmt w:val="lowerRoman"/>
      <w:lvlText w:val="%6."/>
      <w:lvlJc w:val="right"/>
      <w:pPr>
        <w:ind w:left="5323" w:hanging="180"/>
      </w:pPr>
    </w:lvl>
    <w:lvl w:ilvl="6" w:tplc="0405000F" w:tentative="1">
      <w:start w:val="1"/>
      <w:numFmt w:val="decimal"/>
      <w:lvlText w:val="%7."/>
      <w:lvlJc w:val="left"/>
      <w:pPr>
        <w:ind w:left="6043" w:hanging="360"/>
      </w:pPr>
    </w:lvl>
    <w:lvl w:ilvl="7" w:tplc="04050019" w:tentative="1">
      <w:start w:val="1"/>
      <w:numFmt w:val="lowerLetter"/>
      <w:lvlText w:val="%8."/>
      <w:lvlJc w:val="left"/>
      <w:pPr>
        <w:ind w:left="6763" w:hanging="360"/>
      </w:pPr>
    </w:lvl>
    <w:lvl w:ilvl="8" w:tplc="040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2" w15:restartNumberingAfterBreak="0">
    <w:nsid w:val="70F362E9"/>
    <w:multiLevelType w:val="hybridMultilevel"/>
    <w:tmpl w:val="9F3EA2D2"/>
    <w:lvl w:ilvl="0" w:tplc="883009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2B4274D"/>
    <w:multiLevelType w:val="hybridMultilevel"/>
    <w:tmpl w:val="D638A22E"/>
    <w:lvl w:ilvl="0" w:tplc="66D447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E8A4EA7"/>
    <w:multiLevelType w:val="hybridMultilevel"/>
    <w:tmpl w:val="C57CD006"/>
    <w:lvl w:ilvl="0" w:tplc="645CB2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F425821"/>
    <w:multiLevelType w:val="hybridMultilevel"/>
    <w:tmpl w:val="AD58AD8A"/>
    <w:lvl w:ilvl="0" w:tplc="0234DA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0"/>
    <w:lvlOverride w:ilvl="0">
      <w:startOverride w:val="5"/>
    </w:lvlOverride>
    <w:lvlOverride w:ilvl="1">
      <w:startOverride w:val="2"/>
    </w:lvlOverride>
    <w:lvlOverride w:ilvl="2">
      <w:startOverride w:val="1"/>
    </w:lvlOverride>
  </w:num>
  <w:num w:numId="5">
    <w:abstractNumId w:val="0"/>
    <w:lvlOverride w:ilvl="0">
      <w:startOverride w:val="6"/>
    </w:lvlOverride>
    <w:lvlOverride w:ilvl="1">
      <w:startOverride w:val="3"/>
    </w:lvlOverride>
    <w:lvlOverride w:ilvl="2">
      <w:startOverride w:val="1"/>
    </w:lvlOverride>
  </w:num>
  <w:num w:numId="6">
    <w:abstractNumId w:val="13"/>
  </w:num>
  <w:num w:numId="7">
    <w:abstractNumId w:val="10"/>
  </w:num>
  <w:num w:numId="8">
    <w:abstractNumId w:val="4"/>
  </w:num>
  <w:num w:numId="9">
    <w:abstractNumId w:val="15"/>
  </w:num>
  <w:num w:numId="10">
    <w:abstractNumId w:val="8"/>
  </w:num>
  <w:num w:numId="11">
    <w:abstractNumId w:val="12"/>
  </w:num>
  <w:num w:numId="12">
    <w:abstractNumId w:val="3"/>
  </w:num>
  <w:num w:numId="13">
    <w:abstractNumId w:val="14"/>
  </w:num>
  <w:num w:numId="14">
    <w:abstractNumId w:val="5"/>
  </w:num>
  <w:num w:numId="15">
    <w:abstractNumId w:val="2"/>
  </w:num>
  <w:num w:numId="16">
    <w:abstractNumId w:val="7"/>
  </w:num>
  <w:num w:numId="17">
    <w:abstractNumId w:val="6"/>
  </w:num>
  <w:num w:numId="18">
    <w:abstractNumId w:val="9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01"/>
    <w:rsid w:val="000026F5"/>
    <w:rsid w:val="00021E7F"/>
    <w:rsid w:val="00023F2A"/>
    <w:rsid w:val="00063400"/>
    <w:rsid w:val="000656C1"/>
    <w:rsid w:val="00072C4F"/>
    <w:rsid w:val="00083442"/>
    <w:rsid w:val="00093748"/>
    <w:rsid w:val="00095DFB"/>
    <w:rsid w:val="000976EC"/>
    <w:rsid w:val="000A4AD2"/>
    <w:rsid w:val="000D58BA"/>
    <w:rsid w:val="000E40AE"/>
    <w:rsid w:val="000F7F4F"/>
    <w:rsid w:val="00101116"/>
    <w:rsid w:val="00125062"/>
    <w:rsid w:val="00140105"/>
    <w:rsid w:val="00141402"/>
    <w:rsid w:val="00146913"/>
    <w:rsid w:val="00166878"/>
    <w:rsid w:val="0017084E"/>
    <w:rsid w:val="001B2F7F"/>
    <w:rsid w:val="001B7D60"/>
    <w:rsid w:val="001C5D98"/>
    <w:rsid w:val="001F0F8C"/>
    <w:rsid w:val="001F1F50"/>
    <w:rsid w:val="001F4180"/>
    <w:rsid w:val="00215B27"/>
    <w:rsid w:val="00224AF0"/>
    <w:rsid w:val="0023187B"/>
    <w:rsid w:val="00236570"/>
    <w:rsid w:val="00237AE6"/>
    <w:rsid w:val="00247B5E"/>
    <w:rsid w:val="00251813"/>
    <w:rsid w:val="00267E14"/>
    <w:rsid w:val="0027775E"/>
    <w:rsid w:val="0028105E"/>
    <w:rsid w:val="00286E9B"/>
    <w:rsid w:val="00295D1A"/>
    <w:rsid w:val="002C6234"/>
    <w:rsid w:val="002C6790"/>
    <w:rsid w:val="002C7C04"/>
    <w:rsid w:val="002F5C32"/>
    <w:rsid w:val="00334E5C"/>
    <w:rsid w:val="00337C09"/>
    <w:rsid w:val="00376ED0"/>
    <w:rsid w:val="00380C69"/>
    <w:rsid w:val="00392D89"/>
    <w:rsid w:val="003C7906"/>
    <w:rsid w:val="003E3852"/>
    <w:rsid w:val="003E5950"/>
    <w:rsid w:val="00416915"/>
    <w:rsid w:val="00421139"/>
    <w:rsid w:val="00426305"/>
    <w:rsid w:val="00450905"/>
    <w:rsid w:val="004703EE"/>
    <w:rsid w:val="00470820"/>
    <w:rsid w:val="00491B00"/>
    <w:rsid w:val="00492EE3"/>
    <w:rsid w:val="004A0F16"/>
    <w:rsid w:val="004C45FF"/>
    <w:rsid w:val="004E5ABB"/>
    <w:rsid w:val="004F29C4"/>
    <w:rsid w:val="004F36D8"/>
    <w:rsid w:val="004F61AA"/>
    <w:rsid w:val="005003F6"/>
    <w:rsid w:val="0053036D"/>
    <w:rsid w:val="005465BF"/>
    <w:rsid w:val="00551E4D"/>
    <w:rsid w:val="005550C5"/>
    <w:rsid w:val="00556C7F"/>
    <w:rsid w:val="00560925"/>
    <w:rsid w:val="00573E47"/>
    <w:rsid w:val="00581A13"/>
    <w:rsid w:val="00584F75"/>
    <w:rsid w:val="00597BBD"/>
    <w:rsid w:val="005A530B"/>
    <w:rsid w:val="005D0C4A"/>
    <w:rsid w:val="005D1752"/>
    <w:rsid w:val="005D246A"/>
    <w:rsid w:val="005E2A9A"/>
    <w:rsid w:val="006006A8"/>
    <w:rsid w:val="006024B3"/>
    <w:rsid w:val="00603AE3"/>
    <w:rsid w:val="00612BE0"/>
    <w:rsid w:val="0062287B"/>
    <w:rsid w:val="00631675"/>
    <w:rsid w:val="00655507"/>
    <w:rsid w:val="006771D0"/>
    <w:rsid w:val="00692007"/>
    <w:rsid w:val="006A00A4"/>
    <w:rsid w:val="006B1406"/>
    <w:rsid w:val="006B6BB1"/>
    <w:rsid w:val="006C6B4D"/>
    <w:rsid w:val="006E26BD"/>
    <w:rsid w:val="006F06C5"/>
    <w:rsid w:val="006F5741"/>
    <w:rsid w:val="00731D7D"/>
    <w:rsid w:val="007474B4"/>
    <w:rsid w:val="007656DD"/>
    <w:rsid w:val="00772264"/>
    <w:rsid w:val="0077550E"/>
    <w:rsid w:val="0077706F"/>
    <w:rsid w:val="00780E5A"/>
    <w:rsid w:val="0078213A"/>
    <w:rsid w:val="00782E0A"/>
    <w:rsid w:val="0078535B"/>
    <w:rsid w:val="00793D48"/>
    <w:rsid w:val="00794D9D"/>
    <w:rsid w:val="007A0FEE"/>
    <w:rsid w:val="007B21E9"/>
    <w:rsid w:val="007B5EE3"/>
    <w:rsid w:val="007D501E"/>
    <w:rsid w:val="007D518C"/>
    <w:rsid w:val="007E1BD8"/>
    <w:rsid w:val="007F7E43"/>
    <w:rsid w:val="008023A3"/>
    <w:rsid w:val="00810F31"/>
    <w:rsid w:val="00822B1C"/>
    <w:rsid w:val="0083283B"/>
    <w:rsid w:val="0083742E"/>
    <w:rsid w:val="00851887"/>
    <w:rsid w:val="00857DD5"/>
    <w:rsid w:val="0086025C"/>
    <w:rsid w:val="0086430C"/>
    <w:rsid w:val="00880E5B"/>
    <w:rsid w:val="008908F3"/>
    <w:rsid w:val="008B2280"/>
    <w:rsid w:val="008B5158"/>
    <w:rsid w:val="008C22DA"/>
    <w:rsid w:val="008C30F7"/>
    <w:rsid w:val="008E240C"/>
    <w:rsid w:val="008E5267"/>
    <w:rsid w:val="00912FA9"/>
    <w:rsid w:val="00917395"/>
    <w:rsid w:val="00932A93"/>
    <w:rsid w:val="00943416"/>
    <w:rsid w:val="009439CC"/>
    <w:rsid w:val="00947667"/>
    <w:rsid w:val="00967B22"/>
    <w:rsid w:val="00995A60"/>
    <w:rsid w:val="00996D74"/>
    <w:rsid w:val="00A0028C"/>
    <w:rsid w:val="00A058DF"/>
    <w:rsid w:val="00A36571"/>
    <w:rsid w:val="00A7347A"/>
    <w:rsid w:val="00A95E16"/>
    <w:rsid w:val="00A95ED1"/>
    <w:rsid w:val="00AB7416"/>
    <w:rsid w:val="00AC0A40"/>
    <w:rsid w:val="00AE19FB"/>
    <w:rsid w:val="00AF09BE"/>
    <w:rsid w:val="00AF127E"/>
    <w:rsid w:val="00AF3AFF"/>
    <w:rsid w:val="00AF3F7B"/>
    <w:rsid w:val="00AF7A8D"/>
    <w:rsid w:val="00B03557"/>
    <w:rsid w:val="00B101CD"/>
    <w:rsid w:val="00B21167"/>
    <w:rsid w:val="00B26342"/>
    <w:rsid w:val="00B2736A"/>
    <w:rsid w:val="00B30D61"/>
    <w:rsid w:val="00B34D0D"/>
    <w:rsid w:val="00B34D5B"/>
    <w:rsid w:val="00B45580"/>
    <w:rsid w:val="00B51A1D"/>
    <w:rsid w:val="00B61407"/>
    <w:rsid w:val="00B746BC"/>
    <w:rsid w:val="00B80D93"/>
    <w:rsid w:val="00B904BB"/>
    <w:rsid w:val="00BA16DD"/>
    <w:rsid w:val="00BA744D"/>
    <w:rsid w:val="00BC0C5C"/>
    <w:rsid w:val="00BC58B4"/>
    <w:rsid w:val="00BD2C59"/>
    <w:rsid w:val="00BF3996"/>
    <w:rsid w:val="00C00FE8"/>
    <w:rsid w:val="00C13866"/>
    <w:rsid w:val="00C14386"/>
    <w:rsid w:val="00C427FD"/>
    <w:rsid w:val="00C42DFD"/>
    <w:rsid w:val="00C65602"/>
    <w:rsid w:val="00C773E9"/>
    <w:rsid w:val="00C853A6"/>
    <w:rsid w:val="00C94EB9"/>
    <w:rsid w:val="00CA4033"/>
    <w:rsid w:val="00CA6156"/>
    <w:rsid w:val="00CC2C4E"/>
    <w:rsid w:val="00CD7311"/>
    <w:rsid w:val="00CF4BE4"/>
    <w:rsid w:val="00CF58D9"/>
    <w:rsid w:val="00D03D9B"/>
    <w:rsid w:val="00D05DFD"/>
    <w:rsid w:val="00D12701"/>
    <w:rsid w:val="00D166A7"/>
    <w:rsid w:val="00D53B6C"/>
    <w:rsid w:val="00D53BF9"/>
    <w:rsid w:val="00D57C14"/>
    <w:rsid w:val="00D62BF8"/>
    <w:rsid w:val="00D80B84"/>
    <w:rsid w:val="00D841C1"/>
    <w:rsid w:val="00D95B82"/>
    <w:rsid w:val="00D97AA1"/>
    <w:rsid w:val="00DB6EA5"/>
    <w:rsid w:val="00DC0D01"/>
    <w:rsid w:val="00DC2FE5"/>
    <w:rsid w:val="00DC38A4"/>
    <w:rsid w:val="00DC5591"/>
    <w:rsid w:val="00DD467A"/>
    <w:rsid w:val="00DD4AA2"/>
    <w:rsid w:val="00DE0F5A"/>
    <w:rsid w:val="00DE25B4"/>
    <w:rsid w:val="00E16048"/>
    <w:rsid w:val="00E255E5"/>
    <w:rsid w:val="00E347CB"/>
    <w:rsid w:val="00E37E66"/>
    <w:rsid w:val="00E4603A"/>
    <w:rsid w:val="00E86344"/>
    <w:rsid w:val="00EC40F6"/>
    <w:rsid w:val="00ED5BDF"/>
    <w:rsid w:val="00EE37C1"/>
    <w:rsid w:val="00EE6194"/>
    <w:rsid w:val="00EF52B5"/>
    <w:rsid w:val="00EF5315"/>
    <w:rsid w:val="00EF5352"/>
    <w:rsid w:val="00EF568C"/>
    <w:rsid w:val="00F04A78"/>
    <w:rsid w:val="00F304A4"/>
    <w:rsid w:val="00F547F8"/>
    <w:rsid w:val="00F64FC5"/>
    <w:rsid w:val="00F71017"/>
    <w:rsid w:val="00F74001"/>
    <w:rsid w:val="00F85425"/>
    <w:rsid w:val="00F942AE"/>
    <w:rsid w:val="00FA0E85"/>
    <w:rsid w:val="00FA1367"/>
    <w:rsid w:val="00FA19DD"/>
    <w:rsid w:val="00FE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3B611"/>
  <w15:chartTrackingRefBased/>
  <w15:docId w15:val="{E4D17EA8-2C4E-4126-82F7-1E1EE319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9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19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9"/>
    <w:rsid w:val="00DC0D01"/>
    <w:pPr>
      <w:spacing w:after="200" w:line="276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Tlotextu"/>
    <w:link w:val="Nadpis1Char"/>
    <w:uiPriority w:val="1"/>
    <w:qFormat/>
    <w:rsid w:val="00DC0D01"/>
    <w:pPr>
      <w:keepNext/>
      <w:keepLines/>
      <w:pageBreakBefore/>
      <w:numPr>
        <w:numId w:val="1"/>
      </w:numPr>
      <w:spacing w:before="480" w:after="480"/>
      <w:ind w:left="431" w:hanging="431"/>
      <w:outlineLvl w:val="0"/>
    </w:pPr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paragraph" w:styleId="Nadpis2">
    <w:name w:val="heading 2"/>
    <w:basedOn w:val="Normln"/>
    <w:next w:val="Tlotextu"/>
    <w:link w:val="Nadpis2Char"/>
    <w:uiPriority w:val="2"/>
    <w:unhideWhenUsed/>
    <w:qFormat/>
    <w:rsid w:val="00DC0D01"/>
    <w:pPr>
      <w:keepNext/>
      <w:keepLines/>
      <w:numPr>
        <w:ilvl w:val="1"/>
        <w:numId w:val="1"/>
      </w:numPr>
      <w:spacing w:before="480" w:after="240"/>
      <w:ind w:left="578" w:hanging="578"/>
      <w:outlineLvl w:val="1"/>
    </w:pPr>
    <w:rPr>
      <w:rFonts w:ascii="Arial" w:eastAsiaTheme="majorEastAsia" w:hAnsi="Arial" w:cstheme="majorBidi"/>
      <w:b/>
      <w:bCs/>
      <w:color w:val="981E3A"/>
      <w:sz w:val="28"/>
      <w:szCs w:val="26"/>
    </w:rPr>
  </w:style>
  <w:style w:type="paragraph" w:styleId="Nadpis3">
    <w:name w:val="heading 3"/>
    <w:basedOn w:val="Normln"/>
    <w:next w:val="Tlotextu"/>
    <w:link w:val="Nadpis3Char"/>
    <w:uiPriority w:val="3"/>
    <w:unhideWhenUsed/>
    <w:qFormat/>
    <w:rsid w:val="00DC0D01"/>
    <w:pPr>
      <w:keepNext/>
      <w:keepLines/>
      <w:numPr>
        <w:ilvl w:val="2"/>
        <w:numId w:val="1"/>
      </w:numPr>
      <w:spacing w:before="480" w:after="240"/>
      <w:outlineLvl w:val="2"/>
    </w:pPr>
    <w:rPr>
      <w:rFonts w:ascii="Arial" w:eastAsiaTheme="majorEastAsia" w:hAnsi="Arial" w:cstheme="majorBidi"/>
      <w:b/>
      <w:bCs/>
      <w:smallCaps/>
      <w:color w:val="981E3A"/>
      <w:sz w:val="26"/>
    </w:rPr>
  </w:style>
  <w:style w:type="paragraph" w:styleId="Nadpis4">
    <w:name w:val="heading 4"/>
    <w:basedOn w:val="Normln"/>
    <w:next w:val="Tlotextu"/>
    <w:link w:val="Nadpis4Char"/>
    <w:uiPriority w:val="19"/>
    <w:unhideWhenUsed/>
    <w:qFormat/>
    <w:rsid w:val="00DC0D01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81E3A"/>
    </w:rPr>
  </w:style>
  <w:style w:type="paragraph" w:styleId="Nadpis5">
    <w:name w:val="heading 5"/>
    <w:basedOn w:val="Normln"/>
    <w:next w:val="Normln"/>
    <w:link w:val="Nadpis5Char"/>
    <w:uiPriority w:val="19"/>
    <w:semiHidden/>
    <w:unhideWhenUsed/>
    <w:qFormat/>
    <w:rsid w:val="00DC0D01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6">
    <w:name w:val="heading 6"/>
    <w:basedOn w:val="Normln"/>
    <w:next w:val="Normln"/>
    <w:link w:val="Nadpis6Char"/>
    <w:uiPriority w:val="19"/>
    <w:semiHidden/>
    <w:unhideWhenUsed/>
    <w:qFormat/>
    <w:rsid w:val="00DC0D01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19"/>
    <w:semiHidden/>
    <w:unhideWhenUsed/>
    <w:qFormat/>
    <w:rsid w:val="00DC0D01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19"/>
    <w:semiHidden/>
    <w:unhideWhenUsed/>
    <w:qFormat/>
    <w:rsid w:val="00DC0D01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19"/>
    <w:semiHidden/>
    <w:unhideWhenUsed/>
    <w:qFormat/>
    <w:rsid w:val="00DC0D01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DC0D01"/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DC0D01"/>
    <w:rPr>
      <w:rFonts w:ascii="Arial" w:eastAsiaTheme="majorEastAsia" w:hAnsi="Arial" w:cstheme="majorBidi"/>
      <w:b/>
      <w:bCs/>
      <w:color w:val="981E3A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3"/>
    <w:rsid w:val="00DC0D01"/>
    <w:rPr>
      <w:rFonts w:ascii="Arial" w:eastAsiaTheme="majorEastAsia" w:hAnsi="Arial" w:cstheme="majorBidi"/>
      <w:b/>
      <w:bCs/>
      <w:smallCaps/>
      <w:color w:val="981E3A"/>
      <w:sz w:val="26"/>
    </w:rPr>
  </w:style>
  <w:style w:type="character" w:customStyle="1" w:styleId="Nadpis4Char">
    <w:name w:val="Nadpis 4 Char"/>
    <w:basedOn w:val="Standardnpsmoodstavce"/>
    <w:link w:val="Nadpis4"/>
    <w:uiPriority w:val="19"/>
    <w:rsid w:val="00DC0D01"/>
    <w:rPr>
      <w:rFonts w:asciiTheme="majorHAnsi" w:eastAsiaTheme="majorEastAsia" w:hAnsiTheme="majorHAnsi" w:cstheme="majorBidi"/>
      <w:b/>
      <w:bCs/>
      <w:i/>
      <w:iCs/>
      <w:color w:val="981E3A"/>
      <w:sz w:val="24"/>
    </w:rPr>
  </w:style>
  <w:style w:type="character" w:customStyle="1" w:styleId="Nadpis5Char">
    <w:name w:val="Nadpis 5 Char"/>
    <w:basedOn w:val="Standardnpsmoodstavce"/>
    <w:link w:val="Nadpis5"/>
    <w:uiPriority w:val="19"/>
    <w:semiHidden/>
    <w:rsid w:val="00DC0D01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19"/>
    <w:semiHidden/>
    <w:rsid w:val="00DC0D01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19"/>
    <w:semiHidden/>
    <w:rsid w:val="00DC0D0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19"/>
    <w:semiHidden/>
    <w:rsid w:val="00DC0D0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19"/>
    <w:semiHidden/>
    <w:rsid w:val="00DC0D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lotextu">
    <w:name w:val="Tělo textu"/>
    <w:basedOn w:val="Normln"/>
    <w:link w:val="TlotextuChar"/>
    <w:qFormat/>
    <w:rsid w:val="00DC0D01"/>
    <w:pPr>
      <w:spacing w:before="240" w:after="240"/>
      <w:ind w:firstLine="284"/>
      <w:jc w:val="both"/>
    </w:pPr>
  </w:style>
  <w:style w:type="paragraph" w:customStyle="1" w:styleId="parNadpisPrvkuCerveny">
    <w:name w:val="parNadpisPrvkuCerveny"/>
    <w:basedOn w:val="Normln"/>
    <w:next w:val="Tlotextu"/>
    <w:uiPriority w:val="14"/>
    <w:qFormat/>
    <w:rsid w:val="00DC0D01"/>
    <w:pPr>
      <w:keepNext/>
      <w:pBdr>
        <w:top w:val="single" w:sz="4" w:space="8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DD6D61"/>
      <w:spacing w:after="0" w:line="360" w:lineRule="auto"/>
    </w:pPr>
    <w:rPr>
      <w:rFonts w:ascii="Arial" w:hAnsi="Arial"/>
      <w:b/>
      <w:i/>
      <w:cap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0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0D0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DC0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NadpisPrvkuZeleny">
    <w:name w:val="parNadpisPrvkuZeleny"/>
    <w:basedOn w:val="parNadpisPrvkuCerveny"/>
    <w:next w:val="Tlotextu"/>
    <w:uiPriority w:val="14"/>
    <w:qFormat/>
    <w:rsid w:val="00DC0D01"/>
    <w:rPr>
      <w:color w:val="006600"/>
    </w:rPr>
  </w:style>
  <w:style w:type="paragraph" w:customStyle="1" w:styleId="parNadpisPrvkuModry">
    <w:name w:val="parNadpisPrvkuModry"/>
    <w:basedOn w:val="parNadpisPrvkuZeleny"/>
    <w:next w:val="Tlotextu"/>
    <w:uiPriority w:val="14"/>
    <w:qFormat/>
    <w:rsid w:val="00DC0D01"/>
    <w:rPr>
      <w:color w:val="000066"/>
    </w:rPr>
  </w:style>
  <w:style w:type="paragraph" w:customStyle="1" w:styleId="parNadpisPrvkuOranzovy">
    <w:name w:val="parNadpisPrvkuOranzovy"/>
    <w:basedOn w:val="parNadpisPrvkuModry"/>
    <w:next w:val="Tlotextu"/>
    <w:uiPriority w:val="14"/>
    <w:qFormat/>
    <w:rsid w:val="00DC0D01"/>
    <w:rPr>
      <w:color w:val="981E3A"/>
    </w:rPr>
  </w:style>
  <w:style w:type="paragraph" w:styleId="Bezmezer">
    <w:name w:val="No Spacing"/>
    <w:link w:val="BezmezerChar"/>
    <w:uiPriority w:val="1"/>
    <w:qFormat/>
    <w:rsid w:val="00DC0D01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DC0D01"/>
    <w:rPr>
      <w:rFonts w:eastAsiaTheme="minorEastAsia"/>
      <w:lang w:eastAsia="cs-CZ"/>
    </w:rPr>
  </w:style>
  <w:style w:type="paragraph" w:styleId="Normlnweb">
    <w:name w:val="Normal (Web)"/>
    <w:basedOn w:val="Normln"/>
    <w:link w:val="NormlnwebChar"/>
    <w:uiPriority w:val="99"/>
    <w:unhideWhenUsed/>
    <w:rsid w:val="00DC0D01"/>
    <w:pPr>
      <w:spacing w:before="85" w:after="85" w:line="240" w:lineRule="auto"/>
      <w:ind w:firstLine="284"/>
      <w:jc w:val="both"/>
    </w:pPr>
    <w:rPr>
      <w:rFonts w:eastAsia="Times New Roman" w:cs="Times New Roman"/>
      <w:szCs w:val="24"/>
      <w:lang w:eastAsia="cs-CZ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DC0D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19"/>
    <w:unhideWhenUsed/>
    <w:rsid w:val="00DC0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19"/>
    <w:rsid w:val="00DC0D01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DC0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0D01"/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DC0D01"/>
    <w:rPr>
      <w:color w:val="00008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C0D01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aps w:val="0"/>
      <w:color w:val="2F5496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DC0D01"/>
    <w:pPr>
      <w:spacing w:after="100"/>
    </w:pPr>
    <w:rPr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DC0D01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DC0D01"/>
    <w:pPr>
      <w:spacing w:after="100"/>
      <w:ind w:left="480"/>
    </w:pPr>
  </w:style>
  <w:style w:type="paragraph" w:customStyle="1" w:styleId="Nadpis1neslovan">
    <w:name w:val="Nadpis 1 nečíslovaný"/>
    <w:basedOn w:val="Nadpis1"/>
    <w:next w:val="Normln"/>
    <w:uiPriority w:val="17"/>
    <w:qFormat/>
    <w:rsid w:val="00DC0D01"/>
    <w:pPr>
      <w:numPr>
        <w:numId w:val="0"/>
      </w:numPr>
    </w:pPr>
  </w:style>
  <w:style w:type="paragraph" w:customStyle="1" w:styleId="parUkonceniPrvku">
    <w:name w:val="parUkonceniPrvku"/>
    <w:basedOn w:val="Tlotextu"/>
    <w:next w:val="Tlotextu"/>
    <w:uiPriority w:val="15"/>
    <w:qFormat/>
    <w:rsid w:val="00DC0D01"/>
    <w:pPr>
      <w:pBdr>
        <w:top w:val="threeDEngrave" w:sz="24" w:space="1" w:color="auto"/>
      </w:pBdr>
      <w:spacing w:before="0" w:after="120"/>
    </w:pPr>
  </w:style>
  <w:style w:type="paragraph" w:customStyle="1" w:styleId="parOdrazky01">
    <w:name w:val="parOdrazky01"/>
    <w:basedOn w:val="Tlotextu"/>
    <w:uiPriority w:val="6"/>
    <w:qFormat/>
    <w:rsid w:val="00DC0D01"/>
    <w:pPr>
      <w:numPr>
        <w:numId w:val="2"/>
      </w:numPr>
      <w:ind w:left="641" w:hanging="357"/>
      <w:contextualSpacing/>
    </w:pPr>
  </w:style>
  <w:style w:type="character" w:styleId="Zdraznn">
    <w:name w:val="Emphasis"/>
    <w:basedOn w:val="Standardnpsmoodstavce"/>
    <w:uiPriority w:val="20"/>
    <w:rsid w:val="00DC0D01"/>
    <w:rPr>
      <w:i/>
      <w:iCs/>
    </w:rPr>
  </w:style>
  <w:style w:type="character" w:styleId="Zdraznnjemn">
    <w:name w:val="Subtle Emphasis"/>
    <w:basedOn w:val="Standardnpsmoodstavce"/>
    <w:uiPriority w:val="19"/>
    <w:rsid w:val="00DC0D01"/>
    <w:rPr>
      <w:i/>
      <w:iCs/>
      <w:color w:val="808080" w:themeColor="text1" w:themeTint="7F"/>
    </w:rPr>
  </w:style>
  <w:style w:type="character" w:styleId="Siln">
    <w:name w:val="Strong"/>
    <w:basedOn w:val="Standardnpsmoodstavce"/>
    <w:uiPriority w:val="22"/>
    <w:rsid w:val="00DC0D01"/>
    <w:rPr>
      <w:b/>
      <w:bCs/>
    </w:rPr>
  </w:style>
  <w:style w:type="paragraph" w:customStyle="1" w:styleId="parNadpisSeznamu">
    <w:name w:val="parNadpisSeznamu"/>
    <w:basedOn w:val="Tlotextu"/>
    <w:next w:val="Tlotextu"/>
    <w:link w:val="parNadpisSeznamuChar"/>
    <w:uiPriority w:val="5"/>
    <w:qFormat/>
    <w:rsid w:val="00DC0D01"/>
    <w:pPr>
      <w:keepNext/>
      <w:keepLines/>
      <w:spacing w:before="360"/>
    </w:pPr>
  </w:style>
  <w:style w:type="paragraph" w:customStyle="1" w:styleId="parNadpisSeznamuPodtrzeny">
    <w:name w:val="parNadpisSeznamuPodtrzeny"/>
    <w:basedOn w:val="parNadpisSeznamu"/>
    <w:next w:val="Tlotextu"/>
    <w:link w:val="parNadpisSeznamuPodtrzenyChar"/>
    <w:uiPriority w:val="19"/>
    <w:rsid w:val="00DC0D01"/>
    <w:rPr>
      <w:u w:val="single"/>
    </w:rPr>
  </w:style>
  <w:style w:type="paragraph" w:customStyle="1" w:styleId="parNadpisSeznamuTucny">
    <w:name w:val="parNadpisSeznamuTucny"/>
    <w:basedOn w:val="parNadpisSeznamuPodtrzeny"/>
    <w:link w:val="parNadpisSeznamuTucnyChar"/>
    <w:uiPriority w:val="19"/>
    <w:rsid w:val="00DC0D01"/>
    <w:rPr>
      <w:b/>
    </w:rPr>
  </w:style>
  <w:style w:type="paragraph" w:customStyle="1" w:styleId="parNadpisSeznamuTucnyPodtrzeny">
    <w:name w:val="parNadpisSeznamuTucnyPodtrzeny"/>
    <w:basedOn w:val="parNadpisSeznamuTucny"/>
    <w:uiPriority w:val="19"/>
    <w:rsid w:val="00DC0D01"/>
  </w:style>
  <w:style w:type="character" w:customStyle="1" w:styleId="znakMarginalie">
    <w:name w:val="znakMarginalie"/>
    <w:basedOn w:val="Siln"/>
    <w:uiPriority w:val="18"/>
    <w:qFormat/>
    <w:rsid w:val="00DC0D01"/>
    <w:rPr>
      <w:rFonts w:ascii="Arial" w:hAnsi="Arial"/>
      <w:b/>
      <w:bCs/>
      <w:i/>
      <w:sz w:val="16"/>
    </w:rPr>
  </w:style>
  <w:style w:type="character" w:styleId="Zstupntext">
    <w:name w:val="Placeholder Text"/>
    <w:basedOn w:val="Standardnpsmoodstavce"/>
    <w:uiPriority w:val="99"/>
    <w:semiHidden/>
    <w:rsid w:val="00DC0D01"/>
    <w:rPr>
      <w:color w:val="808080"/>
    </w:rPr>
  </w:style>
  <w:style w:type="paragraph" w:styleId="Titulek">
    <w:name w:val="caption"/>
    <w:basedOn w:val="Normln"/>
    <w:next w:val="Normln"/>
    <w:uiPriority w:val="35"/>
    <w:unhideWhenUsed/>
    <w:qFormat/>
    <w:rsid w:val="00DC0D01"/>
    <w:pPr>
      <w:spacing w:line="240" w:lineRule="auto"/>
    </w:pPr>
    <w:rPr>
      <w:b/>
      <w:bCs/>
      <w:szCs w:val="18"/>
    </w:rPr>
  </w:style>
  <w:style w:type="paragraph" w:customStyle="1" w:styleId="parCislovani01">
    <w:name w:val="parCislovani01"/>
    <w:basedOn w:val="parOdrazky01"/>
    <w:uiPriority w:val="6"/>
    <w:qFormat/>
    <w:rsid w:val="00DC0D01"/>
    <w:pPr>
      <w:numPr>
        <w:numId w:val="3"/>
      </w:numPr>
      <w:tabs>
        <w:tab w:val="num" w:pos="360"/>
      </w:tabs>
      <w:ind w:left="641" w:hanging="357"/>
    </w:pPr>
  </w:style>
  <w:style w:type="character" w:styleId="Nzevknihy">
    <w:name w:val="Book Title"/>
    <w:basedOn w:val="Standardnpsmoodstavce"/>
    <w:uiPriority w:val="33"/>
    <w:rsid w:val="00DC0D01"/>
    <w:rPr>
      <w:b/>
      <w:bCs/>
      <w:iCs/>
      <w:color w:val="981E3A"/>
      <w:spacing w:val="5"/>
      <w:sz w:val="56"/>
      <w:szCs w:val="56"/>
    </w:rPr>
  </w:style>
  <w:style w:type="paragraph" w:customStyle="1" w:styleId="autoi">
    <w:name w:val="autoři"/>
    <w:basedOn w:val="Normlnweb"/>
    <w:link w:val="autoiChar"/>
    <w:uiPriority w:val="19"/>
    <w:rsid w:val="00DC0D01"/>
    <w:pPr>
      <w:spacing w:before="0" w:after="0"/>
      <w:ind w:firstLine="0"/>
      <w:jc w:val="center"/>
    </w:pPr>
    <w:rPr>
      <w:b/>
      <w:bCs/>
      <w:sz w:val="36"/>
      <w:szCs w:val="36"/>
    </w:rPr>
  </w:style>
  <w:style w:type="character" w:customStyle="1" w:styleId="autoiChar">
    <w:name w:val="autoři Char"/>
    <w:basedOn w:val="NormlnwebChar"/>
    <w:link w:val="autoi"/>
    <w:uiPriority w:val="19"/>
    <w:rsid w:val="00DC0D0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ISBN">
    <w:name w:val="ISBN"/>
    <w:basedOn w:val="Normln"/>
    <w:uiPriority w:val="19"/>
    <w:rsid w:val="00DC0D01"/>
    <w:pPr>
      <w:spacing w:after="85" w:line="240" w:lineRule="auto"/>
      <w:jc w:val="both"/>
    </w:pPr>
    <w:rPr>
      <w:rFonts w:eastAsia="Times New Roman" w:cs="Times New Roman"/>
      <w:b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DC0D0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0D0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0D01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C0D01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DC0D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0D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0D01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0D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0D01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rsid w:val="00DC0D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">
    <w:name w:val="Nadpis"/>
    <w:basedOn w:val="parNadpisSeznamuTucny"/>
    <w:next w:val="Tlotextu"/>
    <w:link w:val="NadpisChar"/>
    <w:uiPriority w:val="1"/>
    <w:qFormat/>
    <w:rsid w:val="00DC0D01"/>
    <w:pPr>
      <w:ind w:firstLine="0"/>
    </w:pPr>
    <w:rPr>
      <w:smallCaps/>
      <w:color w:val="981E3A"/>
    </w:rPr>
  </w:style>
  <w:style w:type="character" w:styleId="Sledovanodkaz">
    <w:name w:val="FollowedHyperlink"/>
    <w:basedOn w:val="Standardnpsmoodstavce"/>
    <w:uiPriority w:val="99"/>
    <w:semiHidden/>
    <w:unhideWhenUsed/>
    <w:rsid w:val="00DC0D01"/>
    <w:rPr>
      <w:color w:val="954F72" w:themeColor="followedHyperlink"/>
      <w:u w:val="single"/>
    </w:rPr>
  </w:style>
  <w:style w:type="character" w:customStyle="1" w:styleId="TlotextuChar">
    <w:name w:val="Tělo textu Char"/>
    <w:basedOn w:val="Standardnpsmoodstavce"/>
    <w:link w:val="Tlotextu"/>
    <w:rsid w:val="00DC0D01"/>
    <w:rPr>
      <w:rFonts w:ascii="Times New Roman" w:hAnsi="Times New Roman"/>
      <w:sz w:val="24"/>
    </w:rPr>
  </w:style>
  <w:style w:type="character" w:customStyle="1" w:styleId="parNadpisSeznamuChar">
    <w:name w:val="parNadpisSeznamu Char"/>
    <w:basedOn w:val="TlotextuChar"/>
    <w:link w:val="parNadpisSeznamu"/>
    <w:uiPriority w:val="5"/>
    <w:rsid w:val="00DC0D01"/>
    <w:rPr>
      <w:rFonts w:ascii="Times New Roman" w:hAnsi="Times New Roman"/>
      <w:sz w:val="24"/>
    </w:rPr>
  </w:style>
  <w:style w:type="character" w:customStyle="1" w:styleId="parNadpisSeznamuPodtrzenyChar">
    <w:name w:val="parNadpisSeznamuPodtrzeny Char"/>
    <w:basedOn w:val="parNadpisSeznamuChar"/>
    <w:link w:val="parNadpisSeznamuPodtrzeny"/>
    <w:uiPriority w:val="19"/>
    <w:rsid w:val="00DC0D01"/>
    <w:rPr>
      <w:rFonts w:ascii="Times New Roman" w:hAnsi="Times New Roman"/>
      <w:sz w:val="24"/>
      <w:u w:val="single"/>
    </w:rPr>
  </w:style>
  <w:style w:type="character" w:customStyle="1" w:styleId="parNadpisSeznamuTucnyChar">
    <w:name w:val="parNadpisSeznamuTucny Char"/>
    <w:basedOn w:val="parNadpisSeznamuPodtrzenyChar"/>
    <w:link w:val="parNadpisSeznamuTucny"/>
    <w:uiPriority w:val="19"/>
    <w:rsid w:val="00DC0D01"/>
    <w:rPr>
      <w:rFonts w:ascii="Times New Roman" w:hAnsi="Times New Roman"/>
      <w:b/>
      <w:sz w:val="24"/>
      <w:u w:val="single"/>
    </w:rPr>
  </w:style>
  <w:style w:type="character" w:customStyle="1" w:styleId="NadpisChar">
    <w:name w:val="Nadpis Char"/>
    <w:basedOn w:val="parNadpisSeznamuTucnyChar"/>
    <w:link w:val="Nadpis"/>
    <w:uiPriority w:val="1"/>
    <w:rsid w:val="00DC0D01"/>
    <w:rPr>
      <w:rFonts w:ascii="Times New Roman" w:hAnsi="Times New Roman"/>
      <w:b/>
      <w:smallCaps/>
      <w:color w:val="981E3A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7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02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1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4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1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2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DF0DE-E3B6-46EE-8DDF-109DD44D4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938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Kovaliková</dc:creator>
  <cp:keywords/>
  <dc:description/>
  <cp:lastModifiedBy>Jaroslava Malá</cp:lastModifiedBy>
  <cp:revision>4</cp:revision>
  <cp:lastPrinted>2024-02-26T09:44:00Z</cp:lastPrinted>
  <dcterms:created xsi:type="dcterms:W3CDTF">2024-11-26T21:45:00Z</dcterms:created>
  <dcterms:modified xsi:type="dcterms:W3CDTF">2024-11-26T21:46:00Z</dcterms:modified>
</cp:coreProperties>
</file>