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48" w:rsidRPr="00390D48" w:rsidRDefault="00390D48">
      <w:pPr>
        <w:rPr>
          <w:rFonts w:ascii="Times New Roman" w:hAnsi="Times New Roman" w:cs="Times New Roman"/>
          <w:color w:val="000000" w:themeColor="text1"/>
          <w:sz w:val="24"/>
          <w:szCs w:val="24"/>
          <w:u w:val="single"/>
          <w:lang w:val="en-GB"/>
        </w:rPr>
      </w:pPr>
      <w:r w:rsidRPr="00390D48">
        <w:rPr>
          <w:rFonts w:ascii="Times New Roman" w:hAnsi="Times New Roman" w:cs="Times New Roman"/>
          <w:b/>
          <w:bCs/>
          <w:color w:val="000000" w:themeColor="text1"/>
          <w:sz w:val="24"/>
          <w:szCs w:val="24"/>
          <w:u w:val="single"/>
          <w:lang w:val="en-GB"/>
        </w:rPr>
        <w:t>Self-government</w:t>
      </w:r>
    </w:p>
    <w:p w:rsidR="00A66356" w:rsidRDefault="00390D48" w:rsidP="00A4314F">
      <w:pPr>
        <w:jc w:val="both"/>
        <w:rPr>
          <w:rFonts w:ascii="Times New Roman" w:hAnsi="Times New Roman" w:cs="Times New Roman"/>
          <w:color w:val="000000" w:themeColor="text1"/>
          <w:sz w:val="24"/>
          <w:szCs w:val="24"/>
          <w:lang w:val="en-GB"/>
        </w:rPr>
      </w:pPr>
      <w:proofErr w:type="gramStart"/>
      <w:r>
        <w:rPr>
          <w:rFonts w:ascii="Times New Roman" w:hAnsi="Times New Roman" w:cs="Times New Roman"/>
          <w:bCs/>
          <w:color w:val="000000" w:themeColor="text1"/>
          <w:sz w:val="24"/>
          <w:szCs w:val="24"/>
          <w:lang w:val="en-GB"/>
        </w:rPr>
        <w:t>or</w:t>
      </w:r>
      <w:proofErr w:type="gramEnd"/>
      <w:r>
        <w:rPr>
          <w:rFonts w:ascii="Times New Roman" w:hAnsi="Times New Roman" w:cs="Times New Roman"/>
          <w:bCs/>
          <w:color w:val="000000" w:themeColor="text1"/>
          <w:sz w:val="24"/>
          <w:szCs w:val="24"/>
          <w:lang w:val="en-GB"/>
        </w:rPr>
        <w:t xml:space="preserve"> </w:t>
      </w:r>
      <w:r w:rsidRPr="00390D48">
        <w:rPr>
          <w:rFonts w:ascii="Times New Roman" w:hAnsi="Times New Roman" w:cs="Times New Roman"/>
          <w:b/>
          <w:bCs/>
          <w:color w:val="000000" w:themeColor="text1"/>
          <w:sz w:val="24"/>
          <w:szCs w:val="24"/>
          <w:lang w:val="en-GB"/>
        </w:rPr>
        <w:t>self-governance</w:t>
      </w:r>
      <w:r w:rsidRPr="00390D48">
        <w:rPr>
          <w:rFonts w:ascii="Times New Roman" w:hAnsi="Times New Roman" w:cs="Times New Roman"/>
          <w:color w:val="000000" w:themeColor="text1"/>
          <w:sz w:val="24"/>
          <w:szCs w:val="24"/>
          <w:lang w:val="en-GB"/>
        </w:rPr>
        <w:t xml:space="preserve"> or </w:t>
      </w:r>
      <w:r w:rsidRPr="00390D48">
        <w:rPr>
          <w:rFonts w:ascii="Times New Roman" w:hAnsi="Times New Roman" w:cs="Times New Roman"/>
          <w:b/>
          <w:bCs/>
          <w:color w:val="000000" w:themeColor="text1"/>
          <w:sz w:val="24"/>
          <w:szCs w:val="24"/>
          <w:lang w:val="en-GB"/>
        </w:rPr>
        <w:t>self-rule</w:t>
      </w:r>
      <w:r w:rsidRPr="00390D48">
        <w:rPr>
          <w:rFonts w:ascii="Times New Roman" w:hAnsi="Times New Roman" w:cs="Times New Roman"/>
          <w:color w:val="000000" w:themeColor="text1"/>
          <w:sz w:val="24"/>
          <w:szCs w:val="24"/>
          <w:lang w:val="en-GB"/>
        </w:rPr>
        <w:t xml:space="preserve"> is </w:t>
      </w:r>
      <w:r w:rsidR="00184319">
        <w:rPr>
          <w:rFonts w:ascii="Times New Roman" w:hAnsi="Times New Roman" w:cs="Times New Roman"/>
          <w:color w:val="000000" w:themeColor="text1"/>
          <w:sz w:val="24"/>
          <w:szCs w:val="24"/>
          <w:lang w:val="en-GB"/>
        </w:rPr>
        <w:t xml:space="preserve">in general </w:t>
      </w:r>
      <w:r w:rsidRPr="00390D48">
        <w:rPr>
          <w:rFonts w:ascii="Times New Roman" w:hAnsi="Times New Roman" w:cs="Times New Roman"/>
          <w:color w:val="000000" w:themeColor="text1"/>
          <w:sz w:val="24"/>
          <w:szCs w:val="24"/>
          <w:lang w:val="en-GB"/>
        </w:rPr>
        <w:t xml:space="preserve">the ability of a group or individual to exercise all necessary functions of </w:t>
      </w:r>
      <w:hyperlink r:id="rId5" w:tooltip="Regulation" w:history="1">
        <w:r w:rsidRPr="00390D48">
          <w:rPr>
            <w:rStyle w:val="Hypertextovodkaz"/>
            <w:rFonts w:ascii="Times New Roman" w:hAnsi="Times New Roman" w:cs="Times New Roman"/>
            <w:color w:val="000000" w:themeColor="text1"/>
            <w:sz w:val="24"/>
            <w:szCs w:val="24"/>
            <w:u w:val="none"/>
            <w:lang w:val="en-GB"/>
          </w:rPr>
          <w:t>regulation</w:t>
        </w:r>
      </w:hyperlink>
      <w:r w:rsidRPr="00390D48">
        <w:rPr>
          <w:rFonts w:ascii="Times New Roman" w:hAnsi="Times New Roman" w:cs="Times New Roman"/>
          <w:color w:val="000000" w:themeColor="text1"/>
          <w:sz w:val="24"/>
          <w:szCs w:val="24"/>
          <w:lang w:val="en-GB"/>
        </w:rPr>
        <w:t xml:space="preserve"> without intervention from an external </w:t>
      </w:r>
      <w:hyperlink r:id="rId6" w:tooltip="Authority (sociology)" w:history="1">
        <w:r w:rsidRPr="00390D48">
          <w:rPr>
            <w:rStyle w:val="Hypertextovodkaz"/>
            <w:rFonts w:ascii="Times New Roman" w:hAnsi="Times New Roman" w:cs="Times New Roman"/>
            <w:color w:val="000000" w:themeColor="text1"/>
            <w:sz w:val="24"/>
            <w:szCs w:val="24"/>
            <w:u w:val="none"/>
            <w:lang w:val="en-GB"/>
          </w:rPr>
          <w:t>authority</w:t>
        </w:r>
      </w:hyperlink>
      <w:r>
        <w:rPr>
          <w:rFonts w:ascii="Times New Roman" w:hAnsi="Times New Roman" w:cs="Times New Roman"/>
          <w:color w:val="000000" w:themeColor="text1"/>
          <w:sz w:val="24"/>
          <w:szCs w:val="24"/>
          <w:lang w:val="en-GB"/>
        </w:rPr>
        <w:t>.</w:t>
      </w:r>
    </w:p>
    <w:p w:rsidR="00184319" w:rsidRPr="00184319" w:rsidRDefault="00184319" w:rsidP="00A4314F">
      <w:pPr>
        <w:spacing w:after="0"/>
        <w:rPr>
          <w:rFonts w:ascii="Times New Roman" w:eastAsia="Times New Roman" w:hAnsi="Times New Roman" w:cs="Times New Roman"/>
          <w:b/>
          <w:sz w:val="24"/>
          <w:szCs w:val="24"/>
          <w:lang w:eastAsia="cs-CZ"/>
        </w:rPr>
      </w:pPr>
      <w:r w:rsidRPr="00184319">
        <w:rPr>
          <w:rFonts w:ascii="Times New Roman" w:eastAsia="Times New Roman" w:hAnsi="Times New Roman" w:cs="Times New Roman"/>
          <w:b/>
          <w:sz w:val="24"/>
          <w:szCs w:val="24"/>
          <w:lang w:eastAsia="cs-CZ"/>
        </w:rPr>
        <w:t>Types of self-government:</w:t>
      </w:r>
      <w:r w:rsidRPr="00184319">
        <w:rPr>
          <w:rFonts w:ascii="Times New Roman" w:eastAsia="Times New Roman" w:hAnsi="Times New Roman" w:cs="Times New Roman"/>
          <w:b/>
          <w:sz w:val="24"/>
          <w:szCs w:val="24"/>
          <w:lang w:eastAsia="cs-CZ"/>
        </w:rPr>
        <w:br/>
      </w:r>
    </w:p>
    <w:p w:rsidR="003103AD" w:rsidRDefault="00184319" w:rsidP="00A4314F">
      <w:pPr>
        <w:spacing w:after="0"/>
        <w:rPr>
          <w:rFonts w:ascii="Times New Roman" w:eastAsia="Times New Roman" w:hAnsi="Times New Roman" w:cs="Times New Roman"/>
          <w:sz w:val="24"/>
          <w:szCs w:val="24"/>
          <w:lang w:eastAsia="cs-CZ"/>
        </w:rPr>
      </w:pPr>
      <w:r w:rsidRPr="00184319">
        <w:rPr>
          <w:rFonts w:ascii="Times New Roman" w:eastAsia="Times New Roman" w:hAnsi="Times New Roman" w:cs="Times New Roman"/>
          <w:b/>
          <w:sz w:val="24"/>
          <w:szCs w:val="24"/>
          <w:lang w:eastAsia="cs-CZ"/>
        </w:rPr>
        <w:t>Territorial self-government</w:t>
      </w:r>
      <w:r w:rsidRPr="00184319">
        <w:rPr>
          <w:rFonts w:ascii="Times New Roman" w:eastAsia="Times New Roman" w:hAnsi="Times New Roman" w:cs="Times New Roman"/>
          <w:sz w:val="24"/>
          <w:szCs w:val="24"/>
          <w:lang w:eastAsia="cs-CZ"/>
        </w:rPr>
        <w:t xml:space="preserve"> is a spatially defined functional unit, which is gifted with the right to decide on its own matters. Examples of territorial self-government in the Czech Republic are </w:t>
      </w:r>
      <w:r w:rsidRPr="00184319">
        <w:rPr>
          <w:rFonts w:ascii="Times New Roman" w:eastAsia="Times New Roman" w:hAnsi="Times New Roman" w:cs="Times New Roman"/>
          <w:sz w:val="24"/>
          <w:szCs w:val="24"/>
          <w:u w:val="single"/>
          <w:lang w:eastAsia="cs-CZ"/>
        </w:rPr>
        <w:t>municipalities as basic territorial self-governing units</w:t>
      </w:r>
      <w:r w:rsidRPr="00184319">
        <w:rPr>
          <w:rFonts w:ascii="Times New Roman" w:eastAsia="Times New Roman" w:hAnsi="Times New Roman" w:cs="Times New Roman"/>
          <w:sz w:val="24"/>
          <w:szCs w:val="24"/>
          <w:lang w:eastAsia="cs-CZ"/>
        </w:rPr>
        <w:t xml:space="preserve"> and </w:t>
      </w:r>
      <w:r w:rsidRPr="00184319">
        <w:rPr>
          <w:rFonts w:ascii="Times New Roman" w:eastAsia="Times New Roman" w:hAnsi="Times New Roman" w:cs="Times New Roman"/>
          <w:sz w:val="24"/>
          <w:szCs w:val="24"/>
          <w:u w:val="single"/>
          <w:lang w:eastAsia="cs-CZ"/>
        </w:rPr>
        <w:t>regions as higher territorial self-governing units</w:t>
      </w:r>
      <w:r w:rsidRPr="00184319">
        <w:rPr>
          <w:rFonts w:ascii="Times New Roman" w:eastAsia="Times New Roman" w:hAnsi="Times New Roman" w:cs="Times New Roman"/>
          <w:sz w:val="24"/>
          <w:szCs w:val="24"/>
          <w:lang w:eastAsia="cs-CZ"/>
        </w:rPr>
        <w:t>. Their right</w:t>
      </w:r>
      <w:r w:rsidR="0077058A">
        <w:rPr>
          <w:rFonts w:ascii="Times New Roman" w:eastAsia="Times New Roman" w:hAnsi="Times New Roman" w:cs="Times New Roman"/>
          <w:sz w:val="24"/>
          <w:szCs w:val="24"/>
          <w:lang w:eastAsia="cs-CZ"/>
        </w:rPr>
        <w:t xml:space="preserve"> to self-government is embedded</w:t>
      </w:r>
      <w:r w:rsidRPr="00184319">
        <w:rPr>
          <w:rFonts w:ascii="Times New Roman" w:eastAsia="Times New Roman" w:hAnsi="Times New Roman" w:cs="Times New Roman"/>
          <w:sz w:val="24"/>
          <w:szCs w:val="24"/>
          <w:lang w:eastAsia="cs-CZ"/>
        </w:rPr>
        <w:t xml:space="preserve"> in the Constitution and further defined in particular in Act </w:t>
      </w:r>
      <w:r w:rsidR="0077058A">
        <w:rPr>
          <w:rFonts w:ascii="Times New Roman" w:eastAsia="Times New Roman" w:hAnsi="Times New Roman" w:cs="Times New Roman"/>
          <w:sz w:val="24"/>
          <w:szCs w:val="24"/>
          <w:lang w:eastAsia="cs-CZ"/>
        </w:rPr>
        <w:t>o</w:t>
      </w:r>
      <w:r w:rsidRPr="00184319">
        <w:rPr>
          <w:rFonts w:ascii="Times New Roman" w:eastAsia="Times New Roman" w:hAnsi="Times New Roman" w:cs="Times New Roman"/>
          <w:sz w:val="24"/>
          <w:szCs w:val="24"/>
          <w:lang w:eastAsia="cs-CZ"/>
        </w:rPr>
        <w:t xml:space="preserve">n Municipalities, and in Act </w:t>
      </w:r>
      <w:r w:rsidR="0077058A">
        <w:rPr>
          <w:rFonts w:ascii="Times New Roman" w:eastAsia="Times New Roman" w:hAnsi="Times New Roman" w:cs="Times New Roman"/>
          <w:sz w:val="24"/>
          <w:szCs w:val="24"/>
          <w:lang w:eastAsia="cs-CZ"/>
        </w:rPr>
        <w:t xml:space="preserve">on Regions. </w:t>
      </w:r>
      <w:r w:rsidRPr="00184319">
        <w:rPr>
          <w:rFonts w:ascii="Times New Roman" w:eastAsia="Times New Roman" w:hAnsi="Times New Roman" w:cs="Times New Roman"/>
          <w:sz w:val="24"/>
          <w:szCs w:val="24"/>
          <w:lang w:eastAsia="cs-CZ"/>
        </w:rPr>
        <w:t>Self-governing units create their own bodies through which the exercise of self-government is carried out. The territorial self-</w:t>
      </w:r>
      <w:r w:rsidR="0077058A">
        <w:rPr>
          <w:rFonts w:ascii="Times New Roman" w:eastAsia="Times New Roman" w:hAnsi="Times New Roman" w:cs="Times New Roman"/>
          <w:sz w:val="24"/>
          <w:szCs w:val="24"/>
          <w:lang w:eastAsia="cs-CZ"/>
        </w:rPr>
        <w:t>government may issue its own</w:t>
      </w:r>
      <w:r w:rsidRPr="00184319">
        <w:rPr>
          <w:rFonts w:ascii="Times New Roman" w:eastAsia="Times New Roman" w:hAnsi="Times New Roman" w:cs="Times New Roman"/>
          <w:sz w:val="24"/>
          <w:szCs w:val="24"/>
          <w:lang w:eastAsia="cs-CZ"/>
        </w:rPr>
        <w:t xml:space="preserve"> regulations</w:t>
      </w:r>
      <w:r w:rsidR="0077058A">
        <w:rPr>
          <w:rFonts w:ascii="Times New Roman" w:eastAsia="Times New Roman" w:hAnsi="Times New Roman" w:cs="Times New Roman"/>
          <w:sz w:val="24"/>
          <w:szCs w:val="24"/>
          <w:lang w:eastAsia="cs-CZ"/>
        </w:rPr>
        <w:t xml:space="preserve"> within the limits of law.</w:t>
      </w:r>
    </w:p>
    <w:p w:rsidR="003103AD" w:rsidRDefault="003103AD" w:rsidP="00A4314F">
      <w:pPr>
        <w:spacing w:after="0"/>
        <w:rPr>
          <w:rFonts w:ascii="Times New Roman" w:eastAsia="Times New Roman" w:hAnsi="Times New Roman" w:cs="Times New Roman"/>
          <w:sz w:val="24"/>
          <w:szCs w:val="24"/>
          <w:lang w:eastAsia="cs-CZ"/>
        </w:rPr>
      </w:pPr>
    </w:p>
    <w:p w:rsidR="00D95FE4" w:rsidRPr="00A4314F" w:rsidRDefault="003103AD" w:rsidP="00A4314F">
      <w:pPr>
        <w:spacing w:after="0"/>
        <w:jc w:val="both"/>
        <w:rPr>
          <w:rFonts w:ascii="Times New Roman" w:hAnsi="Times New Roman" w:cs="Times New Roman"/>
          <w:color w:val="000000" w:themeColor="text1"/>
          <w:sz w:val="24"/>
          <w:szCs w:val="24"/>
          <w:lang w:val="en-GB"/>
        </w:rPr>
      </w:pPr>
      <w:r w:rsidRPr="00A4314F">
        <w:rPr>
          <w:rFonts w:ascii="Times New Roman" w:hAnsi="Times New Roman" w:cs="Times New Roman"/>
          <w:color w:val="000000" w:themeColor="text1"/>
          <w:sz w:val="24"/>
          <w:szCs w:val="24"/>
          <w:lang w:val="en-GB"/>
        </w:rPr>
        <w:t xml:space="preserve">The </w:t>
      </w:r>
      <w:hyperlink r:id="rId7" w:tooltip="Czech Republic" w:history="1">
        <w:r w:rsidRPr="00A4314F">
          <w:rPr>
            <w:rStyle w:val="Hypertextovodkaz"/>
            <w:rFonts w:ascii="Times New Roman" w:hAnsi="Times New Roman" w:cs="Times New Roman"/>
            <w:color w:val="000000" w:themeColor="text1"/>
            <w:sz w:val="24"/>
            <w:szCs w:val="24"/>
            <w:u w:val="none"/>
            <w:lang w:val="en-GB"/>
          </w:rPr>
          <w:t>Czech Republic</w:t>
        </w:r>
      </w:hyperlink>
      <w:r w:rsidRPr="00A4314F">
        <w:rPr>
          <w:rFonts w:ascii="Times New Roman" w:hAnsi="Times New Roman" w:cs="Times New Roman"/>
          <w:color w:val="000000" w:themeColor="text1"/>
          <w:sz w:val="24"/>
          <w:szCs w:val="24"/>
          <w:lang w:val="en-GB"/>
        </w:rPr>
        <w:t xml:space="preserve"> is divided into </w:t>
      </w:r>
      <w:r w:rsidRPr="00A4314F">
        <w:rPr>
          <w:rFonts w:ascii="Times New Roman" w:hAnsi="Times New Roman" w:cs="Times New Roman"/>
          <w:color w:val="000000" w:themeColor="text1"/>
          <w:sz w:val="24"/>
          <w:szCs w:val="24"/>
          <w:u w:val="single"/>
          <w:lang w:val="en-GB"/>
        </w:rPr>
        <w:t xml:space="preserve">thirteen regions and one </w:t>
      </w:r>
      <w:hyperlink r:id="rId8" w:tooltip="Capital city" w:history="1">
        <w:r w:rsidRPr="00A4314F">
          <w:rPr>
            <w:rStyle w:val="Hypertextovodkaz"/>
            <w:rFonts w:ascii="Times New Roman" w:hAnsi="Times New Roman" w:cs="Times New Roman"/>
            <w:color w:val="000000" w:themeColor="text1"/>
            <w:sz w:val="24"/>
            <w:szCs w:val="24"/>
            <w:lang w:val="en-GB"/>
          </w:rPr>
          <w:t>capital city</w:t>
        </w:r>
      </w:hyperlink>
      <w:r w:rsidRPr="00A4314F">
        <w:rPr>
          <w:rFonts w:ascii="Times New Roman" w:hAnsi="Times New Roman" w:cs="Times New Roman"/>
          <w:color w:val="000000" w:themeColor="text1"/>
          <w:sz w:val="24"/>
          <w:szCs w:val="24"/>
          <w:u w:val="single"/>
          <w:lang w:val="en-GB"/>
        </w:rPr>
        <w:t xml:space="preserve"> with regional status</w:t>
      </w:r>
      <w:r w:rsidRPr="00A4314F">
        <w:rPr>
          <w:rFonts w:ascii="Times New Roman" w:hAnsi="Times New Roman" w:cs="Times New Roman"/>
          <w:color w:val="000000" w:themeColor="text1"/>
          <w:sz w:val="24"/>
          <w:szCs w:val="24"/>
          <w:lang w:val="en-GB"/>
        </w:rPr>
        <w:t xml:space="preserve"> as of 1 January 2000. The older administrative </w:t>
      </w:r>
      <w:proofErr w:type="gramStart"/>
      <w:r w:rsidRPr="00A4314F">
        <w:rPr>
          <w:rFonts w:ascii="Times New Roman" w:hAnsi="Times New Roman" w:cs="Times New Roman"/>
          <w:color w:val="000000" w:themeColor="text1"/>
          <w:sz w:val="24"/>
          <w:szCs w:val="24"/>
          <w:lang w:val="en-GB"/>
        </w:rPr>
        <w:t>units</w:t>
      </w:r>
      <w:proofErr w:type="gramEnd"/>
      <w:r w:rsidRPr="00A4314F">
        <w:rPr>
          <w:rFonts w:ascii="Times New Roman" w:hAnsi="Times New Roman" w:cs="Times New Roman"/>
          <w:color w:val="000000" w:themeColor="text1"/>
          <w:sz w:val="24"/>
          <w:szCs w:val="24"/>
          <w:lang w:val="en-GB"/>
        </w:rPr>
        <w:t xml:space="preserve"> </w:t>
      </w:r>
      <w:hyperlink r:id="rId9" w:tooltip="Districts of the Czech Republic" w:history="1">
        <w:r w:rsidRPr="00A4314F">
          <w:rPr>
            <w:rStyle w:val="Hypertextovodkaz"/>
            <w:rFonts w:ascii="Times New Roman" w:hAnsi="Times New Roman" w:cs="Times New Roman"/>
            <w:color w:val="000000" w:themeColor="text1"/>
            <w:sz w:val="24"/>
            <w:szCs w:val="24"/>
            <w:u w:val="none"/>
            <w:lang w:val="en-GB"/>
          </w:rPr>
          <w:t>seventy-six districts</w:t>
        </w:r>
      </w:hyperlink>
      <w:r w:rsidRPr="00A4314F">
        <w:rPr>
          <w:rFonts w:ascii="Times New Roman" w:hAnsi="Times New Roman" w:cs="Times New Roman"/>
          <w:color w:val="000000" w:themeColor="text1"/>
          <w:sz w:val="24"/>
          <w:szCs w:val="24"/>
          <w:lang w:val="en-GB"/>
        </w:rPr>
        <w:t xml:space="preserve"> are still recognized and remain the seats of various branches of state administration</w:t>
      </w:r>
      <w:r w:rsidR="00D95FE4" w:rsidRPr="00A4314F">
        <w:rPr>
          <w:rFonts w:ascii="Times New Roman" w:hAnsi="Times New Roman" w:cs="Times New Roman"/>
          <w:color w:val="000000" w:themeColor="text1"/>
          <w:sz w:val="24"/>
          <w:szCs w:val="24"/>
          <w:lang w:val="en-GB"/>
        </w:rPr>
        <w:t xml:space="preserve">, </w:t>
      </w:r>
      <w:r w:rsidRPr="00A4314F">
        <w:rPr>
          <w:rFonts w:ascii="Times New Roman" w:hAnsi="Times New Roman" w:cs="Times New Roman"/>
          <w:color w:val="000000" w:themeColor="text1"/>
          <w:sz w:val="24"/>
          <w:szCs w:val="24"/>
          <w:lang w:val="en-GB"/>
        </w:rPr>
        <w:t xml:space="preserve">such as the </w:t>
      </w:r>
      <w:hyperlink r:id="rId10" w:tooltip="Judiciary of the Czech Republic" w:history="1">
        <w:r w:rsidRPr="00A4314F">
          <w:rPr>
            <w:rStyle w:val="Hypertextovodkaz"/>
            <w:rFonts w:ascii="Times New Roman" w:hAnsi="Times New Roman" w:cs="Times New Roman"/>
            <w:color w:val="000000" w:themeColor="text1"/>
            <w:sz w:val="24"/>
            <w:szCs w:val="24"/>
            <w:u w:val="none"/>
            <w:lang w:val="en-GB"/>
          </w:rPr>
          <w:t>judicial system</w:t>
        </w:r>
      </w:hyperlink>
      <w:r w:rsidRPr="00A4314F">
        <w:rPr>
          <w:rFonts w:ascii="Times New Roman" w:hAnsi="Times New Roman" w:cs="Times New Roman"/>
          <w:color w:val="000000" w:themeColor="text1"/>
          <w:sz w:val="24"/>
          <w:szCs w:val="24"/>
          <w:lang w:val="en-GB"/>
        </w:rPr>
        <w:t>.</w:t>
      </w:r>
    </w:p>
    <w:p w:rsidR="00A4314F" w:rsidRPr="00A4314F" w:rsidRDefault="00A4314F" w:rsidP="00A4314F">
      <w:pPr>
        <w:spacing w:after="0"/>
        <w:jc w:val="both"/>
        <w:rPr>
          <w:rFonts w:ascii="Times New Roman" w:eastAsia="Times New Roman" w:hAnsi="Times New Roman" w:cs="Times New Roman"/>
          <w:sz w:val="24"/>
          <w:szCs w:val="24"/>
          <w:lang w:val="en-GB" w:eastAsia="cs-CZ"/>
        </w:rPr>
      </w:pPr>
      <w:r w:rsidRPr="00A4314F">
        <w:rPr>
          <w:rFonts w:ascii="Times New Roman" w:eastAsia="Times New Roman" w:hAnsi="Times New Roman" w:cs="Times New Roman"/>
          <w:i/>
          <w:sz w:val="24"/>
          <w:szCs w:val="24"/>
          <w:lang w:val="en-GB" w:eastAsia="cs-CZ"/>
        </w:rPr>
        <w:t>Regional responsibilities include</w:t>
      </w:r>
      <w:r w:rsidRPr="00A4314F">
        <w:rPr>
          <w:rFonts w:ascii="Times New Roman" w:eastAsia="Times New Roman" w:hAnsi="Times New Roman" w:cs="Times New Roman"/>
          <w:sz w:val="24"/>
          <w:szCs w:val="24"/>
          <w:lang w:val="en-GB" w:eastAsia="cs-CZ"/>
        </w:rPr>
        <w:t xml:space="preserve"> upper secondary education, regional roads, </w:t>
      </w:r>
      <w:r>
        <w:rPr>
          <w:rFonts w:ascii="Times New Roman" w:eastAsia="Times New Roman" w:hAnsi="Times New Roman" w:cs="Times New Roman"/>
          <w:sz w:val="24"/>
          <w:szCs w:val="24"/>
          <w:lang w:val="en-GB" w:eastAsia="cs-CZ"/>
        </w:rPr>
        <w:t xml:space="preserve">public transport, health </w:t>
      </w:r>
      <w:r w:rsidRPr="00A4314F">
        <w:rPr>
          <w:rFonts w:ascii="Times New Roman" w:eastAsia="Times New Roman" w:hAnsi="Times New Roman" w:cs="Times New Roman"/>
          <w:sz w:val="24"/>
          <w:szCs w:val="24"/>
          <w:lang w:val="en-GB" w:eastAsia="cs-CZ"/>
        </w:rPr>
        <w:t>care/general hospitals, economic development and planning, social assistance for disadvantaged groups</w:t>
      </w:r>
      <w:r>
        <w:rPr>
          <w:rFonts w:ascii="Times New Roman" w:eastAsia="Times New Roman" w:hAnsi="Times New Roman" w:cs="Times New Roman"/>
          <w:sz w:val="24"/>
          <w:szCs w:val="24"/>
          <w:lang w:val="en-GB" w:eastAsia="cs-CZ"/>
        </w:rPr>
        <w:t>.</w:t>
      </w:r>
    </w:p>
    <w:p w:rsidR="00A4314F" w:rsidRPr="00A4314F" w:rsidRDefault="00A4314F" w:rsidP="00A4314F">
      <w:pPr>
        <w:spacing w:after="0"/>
        <w:jc w:val="both"/>
        <w:rPr>
          <w:rFonts w:ascii="Times New Roman" w:hAnsi="Times New Roman" w:cs="Times New Roman"/>
          <w:color w:val="000000" w:themeColor="text1"/>
          <w:sz w:val="24"/>
          <w:szCs w:val="24"/>
          <w:lang w:val="en-GB"/>
        </w:rPr>
      </w:pPr>
    </w:p>
    <w:p w:rsidR="00184319" w:rsidRPr="00A4314F" w:rsidRDefault="00A4314F" w:rsidP="00A4314F">
      <w:pPr>
        <w:rPr>
          <w:rFonts w:ascii="Times New Roman" w:eastAsia="Times New Roman" w:hAnsi="Times New Roman" w:cs="Times New Roman"/>
          <w:sz w:val="24"/>
          <w:szCs w:val="24"/>
          <w:lang w:val="en-GB" w:eastAsia="cs-CZ"/>
        </w:rPr>
      </w:pPr>
      <w:r w:rsidRPr="00A4314F">
        <w:rPr>
          <w:rFonts w:ascii="Times New Roman" w:eastAsia="Times New Roman" w:hAnsi="Times New Roman" w:cs="Times New Roman"/>
          <w:sz w:val="24"/>
          <w:szCs w:val="24"/>
          <w:u w:val="single"/>
          <w:lang w:val="en-GB" w:eastAsia="cs-CZ"/>
        </w:rPr>
        <w:t>The municipal level</w:t>
      </w:r>
      <w:r w:rsidRPr="00A4314F">
        <w:rPr>
          <w:rFonts w:ascii="Times New Roman" w:eastAsia="Times New Roman" w:hAnsi="Times New Roman" w:cs="Times New Roman"/>
          <w:sz w:val="24"/>
          <w:szCs w:val="24"/>
          <w:lang w:val="en-GB" w:eastAsia="cs-CZ"/>
        </w:rPr>
        <w:t xml:space="preserve"> includes </w:t>
      </w:r>
      <w:r w:rsidRPr="00A4314F">
        <w:rPr>
          <w:rFonts w:ascii="Times New Roman" w:eastAsia="Times New Roman" w:hAnsi="Times New Roman" w:cs="Times New Roman"/>
          <w:sz w:val="24"/>
          <w:szCs w:val="24"/>
          <w:u w:val="single"/>
          <w:lang w:val="en-GB" w:eastAsia="cs-CZ"/>
        </w:rPr>
        <w:t>municipalities</w:t>
      </w:r>
      <w:r w:rsidRPr="00A4314F">
        <w:rPr>
          <w:rFonts w:ascii="Times New Roman" w:eastAsia="Times New Roman" w:hAnsi="Times New Roman" w:cs="Times New Roman"/>
          <w:sz w:val="24"/>
          <w:szCs w:val="24"/>
          <w:lang w:val="en-GB" w:eastAsia="cs-CZ"/>
        </w:rPr>
        <w:t xml:space="preserve">, </w:t>
      </w:r>
      <w:r w:rsidRPr="00A4314F">
        <w:rPr>
          <w:rFonts w:ascii="Times New Roman" w:eastAsia="Times New Roman" w:hAnsi="Times New Roman" w:cs="Times New Roman"/>
          <w:sz w:val="24"/>
          <w:szCs w:val="24"/>
          <w:u w:val="single"/>
          <w:lang w:val="en-GB" w:eastAsia="cs-CZ"/>
        </w:rPr>
        <w:t>towns</w:t>
      </w:r>
      <w:r w:rsidRPr="00A4314F">
        <w:rPr>
          <w:rFonts w:ascii="Times New Roman" w:eastAsia="Times New Roman" w:hAnsi="Times New Roman" w:cs="Times New Roman"/>
          <w:sz w:val="24"/>
          <w:szCs w:val="24"/>
          <w:lang w:val="en-GB" w:eastAsia="cs-CZ"/>
        </w:rPr>
        <w:t xml:space="preserve"> and 25 </w:t>
      </w:r>
      <w:r w:rsidRPr="00A4314F">
        <w:rPr>
          <w:rFonts w:ascii="Times New Roman" w:eastAsia="Times New Roman" w:hAnsi="Times New Roman" w:cs="Times New Roman"/>
          <w:sz w:val="24"/>
          <w:szCs w:val="24"/>
          <w:u w:val="single"/>
          <w:lang w:val="en-GB" w:eastAsia="cs-CZ"/>
        </w:rPr>
        <w:t>statutory cities</w:t>
      </w:r>
      <w:r w:rsidRPr="00A4314F">
        <w:rPr>
          <w:rFonts w:ascii="Times New Roman" w:eastAsia="Times New Roman" w:hAnsi="Times New Roman" w:cs="Times New Roman"/>
          <w:sz w:val="24"/>
          <w:szCs w:val="24"/>
          <w:lang w:val="en-GB" w:eastAsia="cs-CZ"/>
        </w:rPr>
        <w:t xml:space="preserve">. The latter have a special status granted by an Act of Parliament and can establish districts at the sub-municipal level with their own mayor, council and assembly - but only eight cities have chosen this option. While municipalities have equal status, they are divided into three categories according to the scope of their delegated responsibilities: municipalities with “extended powers”, municipalities with some delegated powers (e.g. registry office, building authority) and the remaining which are “basic” municipalities. </w:t>
      </w:r>
      <w:r w:rsidRPr="00A4314F">
        <w:rPr>
          <w:rFonts w:ascii="Times New Roman" w:eastAsia="Times New Roman" w:hAnsi="Times New Roman" w:cs="Times New Roman"/>
          <w:i/>
          <w:sz w:val="24"/>
          <w:szCs w:val="24"/>
          <w:lang w:val="en-GB" w:eastAsia="cs-CZ"/>
        </w:rPr>
        <w:t>Municipal competences</w:t>
      </w:r>
      <w:r w:rsidRPr="00A4314F">
        <w:rPr>
          <w:rFonts w:ascii="Times New Roman" w:eastAsia="Times New Roman" w:hAnsi="Times New Roman" w:cs="Times New Roman"/>
          <w:sz w:val="24"/>
          <w:szCs w:val="24"/>
          <w:lang w:val="en-GB" w:eastAsia="cs-CZ"/>
        </w:rPr>
        <w:t xml:space="preserve"> </w:t>
      </w:r>
      <w:r w:rsidRPr="00A4314F">
        <w:rPr>
          <w:rFonts w:ascii="Times New Roman" w:eastAsia="Times New Roman" w:hAnsi="Times New Roman" w:cs="Times New Roman"/>
          <w:i/>
          <w:sz w:val="24"/>
          <w:szCs w:val="24"/>
          <w:lang w:val="en-GB" w:eastAsia="cs-CZ"/>
        </w:rPr>
        <w:t>include</w:t>
      </w:r>
      <w:r w:rsidRPr="00A4314F">
        <w:rPr>
          <w:rFonts w:ascii="Times New Roman" w:eastAsia="Times New Roman" w:hAnsi="Times New Roman" w:cs="Times New Roman"/>
          <w:sz w:val="24"/>
          <w:szCs w:val="24"/>
          <w:lang w:val="en-GB" w:eastAsia="cs-CZ"/>
        </w:rPr>
        <w:t xml:space="preserve"> education (pre-elementary, primary, and lower secondary education), agriculture, housing, primary health care, social care services, local roads and public transport, water and waste management (municipalities with “extended powers” only). </w:t>
      </w:r>
      <w:r w:rsidR="00184319" w:rsidRPr="00A4314F">
        <w:rPr>
          <w:rFonts w:ascii="Times New Roman" w:eastAsia="Times New Roman" w:hAnsi="Times New Roman" w:cs="Times New Roman"/>
          <w:color w:val="000000" w:themeColor="text1"/>
          <w:sz w:val="24"/>
          <w:szCs w:val="24"/>
          <w:lang w:val="en-GB" w:eastAsia="cs-CZ"/>
        </w:rPr>
        <w:br/>
      </w:r>
      <w:r w:rsidR="00184319" w:rsidRPr="00A4314F">
        <w:rPr>
          <w:rFonts w:ascii="Times New Roman" w:eastAsia="Times New Roman" w:hAnsi="Times New Roman" w:cs="Times New Roman"/>
          <w:sz w:val="24"/>
          <w:szCs w:val="24"/>
          <w:lang w:val="en-GB" w:eastAsia="cs-CZ"/>
        </w:rPr>
        <w:br/>
      </w:r>
      <w:r w:rsidR="0077058A" w:rsidRPr="0077058A">
        <w:rPr>
          <w:rFonts w:ascii="Times New Roman" w:eastAsia="Times New Roman" w:hAnsi="Times New Roman" w:cs="Times New Roman"/>
          <w:b/>
          <w:sz w:val="24"/>
          <w:szCs w:val="24"/>
          <w:lang w:eastAsia="cs-CZ"/>
        </w:rPr>
        <w:t>Professional</w:t>
      </w:r>
      <w:r w:rsidR="00184319" w:rsidRPr="0077058A">
        <w:rPr>
          <w:rFonts w:ascii="Times New Roman" w:eastAsia="Times New Roman" w:hAnsi="Times New Roman" w:cs="Times New Roman"/>
          <w:b/>
          <w:sz w:val="24"/>
          <w:szCs w:val="24"/>
          <w:lang w:eastAsia="cs-CZ"/>
        </w:rPr>
        <w:t xml:space="preserve"> self-government</w:t>
      </w:r>
      <w:r w:rsidR="0077058A">
        <w:rPr>
          <w:rFonts w:ascii="Times New Roman" w:eastAsia="Times New Roman" w:hAnsi="Times New Roman" w:cs="Times New Roman"/>
          <w:sz w:val="24"/>
          <w:szCs w:val="24"/>
          <w:lang w:eastAsia="cs-CZ"/>
        </w:rPr>
        <w:t xml:space="preserve"> means </w:t>
      </w:r>
      <w:r>
        <w:rPr>
          <w:rFonts w:ascii="Times New Roman" w:eastAsia="Times New Roman" w:hAnsi="Times New Roman" w:cs="Times New Roman"/>
          <w:sz w:val="24"/>
          <w:szCs w:val="24"/>
          <w:lang w:eastAsia="cs-CZ"/>
        </w:rPr>
        <w:t xml:space="preserve">that </w:t>
      </w:r>
      <w:r w:rsidR="0077058A">
        <w:rPr>
          <w:rFonts w:ascii="Times New Roman" w:eastAsia="Times New Roman" w:hAnsi="Times New Roman" w:cs="Times New Roman"/>
          <w:sz w:val="24"/>
          <w:szCs w:val="24"/>
          <w:lang w:eastAsia="cs-CZ"/>
        </w:rPr>
        <w:t>t</w:t>
      </w:r>
      <w:r w:rsidR="00184319" w:rsidRPr="00184319">
        <w:rPr>
          <w:rFonts w:ascii="Times New Roman" w:eastAsia="Times New Roman" w:hAnsi="Times New Roman" w:cs="Times New Roman"/>
          <w:sz w:val="24"/>
          <w:szCs w:val="24"/>
          <w:lang w:eastAsia="cs-CZ"/>
        </w:rPr>
        <w:t>he right to autonomous decision</w:t>
      </w:r>
      <w:r w:rsidR="0077058A">
        <w:rPr>
          <w:rFonts w:ascii="Times New Roman" w:eastAsia="Times New Roman" w:hAnsi="Times New Roman" w:cs="Times New Roman"/>
          <w:sz w:val="24"/>
          <w:szCs w:val="24"/>
          <w:lang w:eastAsia="cs-CZ"/>
        </w:rPr>
        <w:t xml:space="preserve">-making on their own affairs is </w:t>
      </w:r>
      <w:r w:rsidR="00184319" w:rsidRPr="00184319">
        <w:rPr>
          <w:rFonts w:ascii="Times New Roman" w:eastAsia="Times New Roman" w:hAnsi="Times New Roman" w:cs="Times New Roman"/>
          <w:sz w:val="24"/>
          <w:szCs w:val="24"/>
          <w:lang w:eastAsia="cs-CZ"/>
        </w:rPr>
        <w:t xml:space="preserve">conferred on </w:t>
      </w:r>
      <w:r w:rsidR="00184319" w:rsidRPr="000A4500">
        <w:rPr>
          <w:rFonts w:ascii="Times New Roman" w:eastAsia="Times New Roman" w:hAnsi="Times New Roman" w:cs="Times New Roman"/>
          <w:sz w:val="24"/>
          <w:szCs w:val="24"/>
          <w:u w:val="single"/>
          <w:lang w:eastAsia="cs-CZ"/>
        </w:rPr>
        <w:t>entities which share a common interest</w:t>
      </w:r>
      <w:r w:rsidR="00184319" w:rsidRPr="00184319">
        <w:rPr>
          <w:rFonts w:ascii="Times New Roman" w:eastAsia="Times New Roman" w:hAnsi="Times New Roman" w:cs="Times New Roman"/>
          <w:sz w:val="24"/>
          <w:szCs w:val="24"/>
          <w:lang w:eastAsia="cs-CZ"/>
        </w:rPr>
        <w:t>. Examples of professional self-government in the Czech Republic are the Czech Bar Association, the Czech Chamber of Architects, the Chamber of Executors of the Czech Republic, the Notary Chamber of the Czech Republic, the Czech Medical Chamber, the Czech Pharmacy Chamber and the Czech Dental Chamber. School self-government is considered to be an interest self-government through which pupils and their parents participate in school management. At public higher education institutions, self-government is exercised by members of the academic community through the Academic Senate elected by them and through other academic bodies.</w:t>
      </w:r>
    </w:p>
    <w:p w:rsidR="00184319" w:rsidRPr="00390D48" w:rsidRDefault="00184319" w:rsidP="00A4314F">
      <w:pPr>
        <w:rPr>
          <w:rFonts w:ascii="Times New Roman" w:hAnsi="Times New Roman" w:cs="Times New Roman"/>
          <w:color w:val="000000" w:themeColor="text1"/>
          <w:sz w:val="24"/>
          <w:szCs w:val="24"/>
          <w:lang w:val="en-GB"/>
        </w:rPr>
      </w:pPr>
    </w:p>
    <w:sectPr w:rsidR="00184319" w:rsidRPr="00390D48"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5B9"/>
    <w:multiLevelType w:val="multilevel"/>
    <w:tmpl w:val="5C3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C22F5"/>
    <w:multiLevelType w:val="multilevel"/>
    <w:tmpl w:val="A4A0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90D48"/>
    <w:rsid w:val="000A4500"/>
    <w:rsid w:val="00184319"/>
    <w:rsid w:val="003103AD"/>
    <w:rsid w:val="00390D48"/>
    <w:rsid w:val="00591A76"/>
    <w:rsid w:val="0077058A"/>
    <w:rsid w:val="00A4314F"/>
    <w:rsid w:val="00A66356"/>
    <w:rsid w:val="00C93D14"/>
    <w:rsid w:val="00D95FE4"/>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semiHidden/>
    <w:unhideWhenUsed/>
    <w:rsid w:val="00390D48"/>
    <w:rPr>
      <w:color w:val="0000FF"/>
      <w:u w:val="single"/>
    </w:rPr>
  </w:style>
  <w:style w:type="paragraph" w:styleId="Odstavecseseznamem">
    <w:name w:val="List Paragraph"/>
    <w:basedOn w:val="Normln"/>
    <w:uiPriority w:val="34"/>
    <w:qFormat/>
    <w:rsid w:val="00390D48"/>
    <w:pPr>
      <w:ind w:left="720"/>
      <w:contextualSpacing/>
    </w:pPr>
  </w:style>
  <w:style w:type="character" w:customStyle="1" w:styleId="tlid-translation">
    <w:name w:val="tlid-translation"/>
    <w:basedOn w:val="Standardnpsmoodstavce"/>
    <w:rsid w:val="00184319"/>
  </w:style>
</w:styles>
</file>

<file path=word/webSettings.xml><?xml version="1.0" encoding="utf-8"?>
<w:webSettings xmlns:r="http://schemas.openxmlformats.org/officeDocument/2006/relationships" xmlns:w="http://schemas.openxmlformats.org/wordprocessingml/2006/main">
  <w:divs>
    <w:div w:id="204950799">
      <w:bodyDiv w:val="1"/>
      <w:marLeft w:val="0"/>
      <w:marRight w:val="0"/>
      <w:marTop w:val="0"/>
      <w:marBottom w:val="0"/>
      <w:divBdr>
        <w:top w:val="none" w:sz="0" w:space="0" w:color="auto"/>
        <w:left w:val="none" w:sz="0" w:space="0" w:color="auto"/>
        <w:bottom w:val="none" w:sz="0" w:space="0" w:color="auto"/>
        <w:right w:val="none" w:sz="0" w:space="0" w:color="auto"/>
      </w:divBdr>
      <w:divsChild>
        <w:div w:id="425882292">
          <w:marLeft w:val="0"/>
          <w:marRight w:val="0"/>
          <w:marTop w:val="0"/>
          <w:marBottom w:val="0"/>
          <w:divBdr>
            <w:top w:val="none" w:sz="0" w:space="0" w:color="auto"/>
            <w:left w:val="none" w:sz="0" w:space="0" w:color="auto"/>
            <w:bottom w:val="none" w:sz="0" w:space="0" w:color="auto"/>
            <w:right w:val="none" w:sz="0" w:space="0" w:color="auto"/>
          </w:divBdr>
        </w:div>
        <w:div w:id="424033015">
          <w:marLeft w:val="0"/>
          <w:marRight w:val="0"/>
          <w:marTop w:val="0"/>
          <w:marBottom w:val="0"/>
          <w:divBdr>
            <w:top w:val="none" w:sz="0" w:space="0" w:color="auto"/>
            <w:left w:val="none" w:sz="0" w:space="0" w:color="auto"/>
            <w:bottom w:val="none" w:sz="0" w:space="0" w:color="auto"/>
            <w:right w:val="none" w:sz="0" w:space="0" w:color="auto"/>
          </w:divBdr>
        </w:div>
        <w:div w:id="750587028">
          <w:marLeft w:val="0"/>
          <w:marRight w:val="0"/>
          <w:marTop w:val="0"/>
          <w:marBottom w:val="0"/>
          <w:divBdr>
            <w:top w:val="none" w:sz="0" w:space="0" w:color="auto"/>
            <w:left w:val="none" w:sz="0" w:space="0" w:color="auto"/>
            <w:bottom w:val="none" w:sz="0" w:space="0" w:color="auto"/>
            <w:right w:val="none" w:sz="0" w:space="0" w:color="auto"/>
          </w:divBdr>
        </w:div>
        <w:div w:id="182864256">
          <w:marLeft w:val="0"/>
          <w:marRight w:val="0"/>
          <w:marTop w:val="0"/>
          <w:marBottom w:val="0"/>
          <w:divBdr>
            <w:top w:val="none" w:sz="0" w:space="0" w:color="auto"/>
            <w:left w:val="none" w:sz="0" w:space="0" w:color="auto"/>
            <w:bottom w:val="none" w:sz="0" w:space="0" w:color="auto"/>
            <w:right w:val="none" w:sz="0" w:space="0" w:color="auto"/>
          </w:divBdr>
        </w:div>
        <w:div w:id="1495879650">
          <w:marLeft w:val="0"/>
          <w:marRight w:val="0"/>
          <w:marTop w:val="0"/>
          <w:marBottom w:val="0"/>
          <w:divBdr>
            <w:top w:val="none" w:sz="0" w:space="0" w:color="auto"/>
            <w:left w:val="none" w:sz="0" w:space="0" w:color="auto"/>
            <w:bottom w:val="none" w:sz="0" w:space="0" w:color="auto"/>
            <w:right w:val="none" w:sz="0" w:space="0" w:color="auto"/>
          </w:divBdr>
        </w:div>
        <w:div w:id="1083650224">
          <w:marLeft w:val="0"/>
          <w:marRight w:val="0"/>
          <w:marTop w:val="0"/>
          <w:marBottom w:val="0"/>
          <w:divBdr>
            <w:top w:val="none" w:sz="0" w:space="0" w:color="auto"/>
            <w:left w:val="none" w:sz="0" w:space="0" w:color="auto"/>
            <w:bottom w:val="none" w:sz="0" w:space="0" w:color="auto"/>
            <w:right w:val="none" w:sz="0" w:space="0" w:color="auto"/>
          </w:divBdr>
        </w:div>
        <w:div w:id="1766416917">
          <w:marLeft w:val="0"/>
          <w:marRight w:val="0"/>
          <w:marTop w:val="0"/>
          <w:marBottom w:val="0"/>
          <w:divBdr>
            <w:top w:val="none" w:sz="0" w:space="0" w:color="auto"/>
            <w:left w:val="none" w:sz="0" w:space="0" w:color="auto"/>
            <w:bottom w:val="none" w:sz="0" w:space="0" w:color="auto"/>
            <w:right w:val="none" w:sz="0" w:space="0" w:color="auto"/>
          </w:divBdr>
        </w:div>
        <w:div w:id="1388915088">
          <w:marLeft w:val="0"/>
          <w:marRight w:val="0"/>
          <w:marTop w:val="0"/>
          <w:marBottom w:val="0"/>
          <w:divBdr>
            <w:top w:val="none" w:sz="0" w:space="0" w:color="auto"/>
            <w:left w:val="none" w:sz="0" w:space="0" w:color="auto"/>
            <w:bottom w:val="none" w:sz="0" w:space="0" w:color="auto"/>
            <w:right w:val="none" w:sz="0" w:space="0" w:color="auto"/>
          </w:divBdr>
        </w:div>
      </w:divsChild>
    </w:div>
    <w:div w:id="365374485">
      <w:bodyDiv w:val="1"/>
      <w:marLeft w:val="0"/>
      <w:marRight w:val="0"/>
      <w:marTop w:val="0"/>
      <w:marBottom w:val="0"/>
      <w:divBdr>
        <w:top w:val="none" w:sz="0" w:space="0" w:color="auto"/>
        <w:left w:val="none" w:sz="0" w:space="0" w:color="auto"/>
        <w:bottom w:val="none" w:sz="0" w:space="0" w:color="auto"/>
        <w:right w:val="none" w:sz="0" w:space="0" w:color="auto"/>
      </w:divBdr>
      <w:divsChild>
        <w:div w:id="1466040846">
          <w:marLeft w:val="0"/>
          <w:marRight w:val="0"/>
          <w:marTop w:val="0"/>
          <w:marBottom w:val="0"/>
          <w:divBdr>
            <w:top w:val="none" w:sz="0" w:space="0" w:color="auto"/>
            <w:left w:val="none" w:sz="0" w:space="0" w:color="auto"/>
            <w:bottom w:val="none" w:sz="0" w:space="0" w:color="auto"/>
            <w:right w:val="none" w:sz="0" w:space="0" w:color="auto"/>
          </w:divBdr>
        </w:div>
        <w:div w:id="1748183755">
          <w:marLeft w:val="0"/>
          <w:marRight w:val="0"/>
          <w:marTop w:val="0"/>
          <w:marBottom w:val="0"/>
          <w:divBdr>
            <w:top w:val="none" w:sz="0" w:space="0" w:color="auto"/>
            <w:left w:val="none" w:sz="0" w:space="0" w:color="auto"/>
            <w:bottom w:val="none" w:sz="0" w:space="0" w:color="auto"/>
            <w:right w:val="none" w:sz="0" w:space="0" w:color="auto"/>
          </w:divBdr>
        </w:div>
        <w:div w:id="1167482894">
          <w:marLeft w:val="0"/>
          <w:marRight w:val="0"/>
          <w:marTop w:val="0"/>
          <w:marBottom w:val="0"/>
          <w:divBdr>
            <w:top w:val="none" w:sz="0" w:space="0" w:color="auto"/>
            <w:left w:val="none" w:sz="0" w:space="0" w:color="auto"/>
            <w:bottom w:val="none" w:sz="0" w:space="0" w:color="auto"/>
            <w:right w:val="none" w:sz="0" w:space="0" w:color="auto"/>
          </w:divBdr>
        </w:div>
        <w:div w:id="687566610">
          <w:marLeft w:val="0"/>
          <w:marRight w:val="0"/>
          <w:marTop w:val="0"/>
          <w:marBottom w:val="0"/>
          <w:divBdr>
            <w:top w:val="none" w:sz="0" w:space="0" w:color="auto"/>
            <w:left w:val="none" w:sz="0" w:space="0" w:color="auto"/>
            <w:bottom w:val="none" w:sz="0" w:space="0" w:color="auto"/>
            <w:right w:val="none" w:sz="0" w:space="0" w:color="auto"/>
          </w:divBdr>
        </w:div>
        <w:div w:id="607663504">
          <w:marLeft w:val="0"/>
          <w:marRight w:val="0"/>
          <w:marTop w:val="0"/>
          <w:marBottom w:val="0"/>
          <w:divBdr>
            <w:top w:val="none" w:sz="0" w:space="0" w:color="auto"/>
            <w:left w:val="none" w:sz="0" w:space="0" w:color="auto"/>
            <w:bottom w:val="none" w:sz="0" w:space="0" w:color="auto"/>
            <w:right w:val="none" w:sz="0" w:space="0" w:color="auto"/>
          </w:divBdr>
        </w:div>
        <w:div w:id="1805464264">
          <w:marLeft w:val="0"/>
          <w:marRight w:val="0"/>
          <w:marTop w:val="0"/>
          <w:marBottom w:val="0"/>
          <w:divBdr>
            <w:top w:val="none" w:sz="0" w:space="0" w:color="auto"/>
            <w:left w:val="none" w:sz="0" w:space="0" w:color="auto"/>
            <w:bottom w:val="none" w:sz="0" w:space="0" w:color="auto"/>
            <w:right w:val="none" w:sz="0" w:space="0" w:color="auto"/>
          </w:divBdr>
        </w:div>
        <w:div w:id="753625964">
          <w:marLeft w:val="0"/>
          <w:marRight w:val="0"/>
          <w:marTop w:val="0"/>
          <w:marBottom w:val="0"/>
          <w:divBdr>
            <w:top w:val="none" w:sz="0" w:space="0" w:color="auto"/>
            <w:left w:val="none" w:sz="0" w:space="0" w:color="auto"/>
            <w:bottom w:val="none" w:sz="0" w:space="0" w:color="auto"/>
            <w:right w:val="none" w:sz="0" w:space="0" w:color="auto"/>
          </w:divBdr>
        </w:div>
        <w:div w:id="1101879483">
          <w:marLeft w:val="0"/>
          <w:marRight w:val="0"/>
          <w:marTop w:val="0"/>
          <w:marBottom w:val="0"/>
          <w:divBdr>
            <w:top w:val="none" w:sz="0" w:space="0" w:color="auto"/>
            <w:left w:val="none" w:sz="0" w:space="0" w:color="auto"/>
            <w:bottom w:val="none" w:sz="0" w:space="0" w:color="auto"/>
            <w:right w:val="none" w:sz="0" w:space="0" w:color="auto"/>
          </w:divBdr>
        </w:div>
      </w:divsChild>
    </w:div>
    <w:div w:id="1615138938">
      <w:bodyDiv w:val="1"/>
      <w:marLeft w:val="0"/>
      <w:marRight w:val="0"/>
      <w:marTop w:val="0"/>
      <w:marBottom w:val="0"/>
      <w:divBdr>
        <w:top w:val="none" w:sz="0" w:space="0" w:color="auto"/>
        <w:left w:val="none" w:sz="0" w:space="0" w:color="auto"/>
        <w:bottom w:val="none" w:sz="0" w:space="0" w:color="auto"/>
        <w:right w:val="none" w:sz="0" w:space="0" w:color="auto"/>
      </w:divBdr>
      <w:divsChild>
        <w:div w:id="2014870602">
          <w:marLeft w:val="0"/>
          <w:marRight w:val="0"/>
          <w:marTop w:val="0"/>
          <w:marBottom w:val="0"/>
          <w:divBdr>
            <w:top w:val="none" w:sz="0" w:space="0" w:color="auto"/>
            <w:left w:val="none" w:sz="0" w:space="0" w:color="auto"/>
            <w:bottom w:val="none" w:sz="0" w:space="0" w:color="auto"/>
            <w:right w:val="none" w:sz="0" w:space="0" w:color="auto"/>
          </w:divBdr>
        </w:div>
        <w:div w:id="1266186443">
          <w:marLeft w:val="0"/>
          <w:marRight w:val="0"/>
          <w:marTop w:val="0"/>
          <w:marBottom w:val="0"/>
          <w:divBdr>
            <w:top w:val="none" w:sz="0" w:space="0" w:color="auto"/>
            <w:left w:val="none" w:sz="0" w:space="0" w:color="auto"/>
            <w:bottom w:val="none" w:sz="0" w:space="0" w:color="auto"/>
            <w:right w:val="none" w:sz="0" w:space="0" w:color="auto"/>
          </w:divBdr>
        </w:div>
        <w:div w:id="811407914">
          <w:marLeft w:val="0"/>
          <w:marRight w:val="0"/>
          <w:marTop w:val="0"/>
          <w:marBottom w:val="0"/>
          <w:divBdr>
            <w:top w:val="none" w:sz="0" w:space="0" w:color="auto"/>
            <w:left w:val="none" w:sz="0" w:space="0" w:color="auto"/>
            <w:bottom w:val="none" w:sz="0" w:space="0" w:color="auto"/>
            <w:right w:val="none" w:sz="0" w:space="0" w:color="auto"/>
          </w:divBdr>
        </w:div>
        <w:div w:id="1177843760">
          <w:marLeft w:val="0"/>
          <w:marRight w:val="0"/>
          <w:marTop w:val="0"/>
          <w:marBottom w:val="0"/>
          <w:divBdr>
            <w:top w:val="none" w:sz="0" w:space="0" w:color="auto"/>
            <w:left w:val="none" w:sz="0" w:space="0" w:color="auto"/>
            <w:bottom w:val="none" w:sz="0" w:space="0" w:color="auto"/>
            <w:right w:val="none" w:sz="0" w:space="0" w:color="auto"/>
          </w:divBdr>
        </w:div>
        <w:div w:id="2068994520">
          <w:marLeft w:val="0"/>
          <w:marRight w:val="0"/>
          <w:marTop w:val="0"/>
          <w:marBottom w:val="0"/>
          <w:divBdr>
            <w:top w:val="none" w:sz="0" w:space="0" w:color="auto"/>
            <w:left w:val="none" w:sz="0" w:space="0" w:color="auto"/>
            <w:bottom w:val="none" w:sz="0" w:space="0" w:color="auto"/>
            <w:right w:val="none" w:sz="0" w:space="0" w:color="auto"/>
          </w:divBdr>
        </w:div>
        <w:div w:id="1571959302">
          <w:marLeft w:val="0"/>
          <w:marRight w:val="0"/>
          <w:marTop w:val="0"/>
          <w:marBottom w:val="0"/>
          <w:divBdr>
            <w:top w:val="none" w:sz="0" w:space="0" w:color="auto"/>
            <w:left w:val="none" w:sz="0" w:space="0" w:color="auto"/>
            <w:bottom w:val="none" w:sz="0" w:space="0" w:color="auto"/>
            <w:right w:val="none" w:sz="0" w:space="0" w:color="auto"/>
          </w:divBdr>
        </w:div>
        <w:div w:id="482351451">
          <w:marLeft w:val="0"/>
          <w:marRight w:val="0"/>
          <w:marTop w:val="0"/>
          <w:marBottom w:val="0"/>
          <w:divBdr>
            <w:top w:val="none" w:sz="0" w:space="0" w:color="auto"/>
            <w:left w:val="none" w:sz="0" w:space="0" w:color="auto"/>
            <w:bottom w:val="none" w:sz="0" w:space="0" w:color="auto"/>
            <w:right w:val="none" w:sz="0" w:space="0" w:color="auto"/>
          </w:divBdr>
        </w:div>
        <w:div w:id="1434595841">
          <w:marLeft w:val="0"/>
          <w:marRight w:val="0"/>
          <w:marTop w:val="0"/>
          <w:marBottom w:val="0"/>
          <w:divBdr>
            <w:top w:val="none" w:sz="0" w:space="0" w:color="auto"/>
            <w:left w:val="none" w:sz="0" w:space="0" w:color="auto"/>
            <w:bottom w:val="none" w:sz="0" w:space="0" w:color="auto"/>
            <w:right w:val="none" w:sz="0" w:space="0" w:color="auto"/>
          </w:divBdr>
        </w:div>
      </w:divsChild>
    </w:div>
    <w:div w:id="1874689331">
      <w:bodyDiv w:val="1"/>
      <w:marLeft w:val="0"/>
      <w:marRight w:val="0"/>
      <w:marTop w:val="0"/>
      <w:marBottom w:val="0"/>
      <w:divBdr>
        <w:top w:val="none" w:sz="0" w:space="0" w:color="auto"/>
        <w:left w:val="none" w:sz="0" w:space="0" w:color="auto"/>
        <w:bottom w:val="none" w:sz="0" w:space="0" w:color="auto"/>
        <w:right w:val="none" w:sz="0" w:space="0" w:color="auto"/>
      </w:divBdr>
      <w:divsChild>
        <w:div w:id="80758711">
          <w:marLeft w:val="0"/>
          <w:marRight w:val="0"/>
          <w:marTop w:val="0"/>
          <w:marBottom w:val="0"/>
          <w:divBdr>
            <w:top w:val="none" w:sz="0" w:space="0" w:color="auto"/>
            <w:left w:val="none" w:sz="0" w:space="0" w:color="auto"/>
            <w:bottom w:val="none" w:sz="0" w:space="0" w:color="auto"/>
            <w:right w:val="none" w:sz="0" w:space="0" w:color="auto"/>
          </w:divBdr>
          <w:divsChild>
            <w:div w:id="1500384437">
              <w:marLeft w:val="0"/>
              <w:marRight w:val="0"/>
              <w:marTop w:val="0"/>
              <w:marBottom w:val="0"/>
              <w:divBdr>
                <w:top w:val="none" w:sz="0" w:space="0" w:color="auto"/>
                <w:left w:val="none" w:sz="0" w:space="0" w:color="auto"/>
                <w:bottom w:val="none" w:sz="0" w:space="0" w:color="auto"/>
                <w:right w:val="none" w:sz="0" w:space="0" w:color="auto"/>
              </w:divBdr>
              <w:divsChild>
                <w:div w:id="881133491">
                  <w:marLeft w:val="0"/>
                  <w:marRight w:val="0"/>
                  <w:marTop w:val="0"/>
                  <w:marBottom w:val="0"/>
                  <w:divBdr>
                    <w:top w:val="none" w:sz="0" w:space="0" w:color="auto"/>
                    <w:left w:val="none" w:sz="0" w:space="0" w:color="auto"/>
                    <w:bottom w:val="none" w:sz="0" w:space="0" w:color="auto"/>
                    <w:right w:val="none" w:sz="0" w:space="0" w:color="auto"/>
                  </w:divBdr>
                  <w:divsChild>
                    <w:div w:id="19159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2912">
          <w:marLeft w:val="0"/>
          <w:marRight w:val="0"/>
          <w:marTop w:val="0"/>
          <w:marBottom w:val="0"/>
          <w:divBdr>
            <w:top w:val="none" w:sz="0" w:space="0" w:color="auto"/>
            <w:left w:val="none" w:sz="0" w:space="0" w:color="auto"/>
            <w:bottom w:val="none" w:sz="0" w:space="0" w:color="auto"/>
            <w:right w:val="none" w:sz="0" w:space="0" w:color="auto"/>
          </w:divBdr>
          <w:divsChild>
            <w:div w:id="1158115389">
              <w:marLeft w:val="0"/>
              <w:marRight w:val="0"/>
              <w:marTop w:val="0"/>
              <w:marBottom w:val="0"/>
              <w:divBdr>
                <w:top w:val="none" w:sz="0" w:space="0" w:color="auto"/>
                <w:left w:val="none" w:sz="0" w:space="0" w:color="auto"/>
                <w:bottom w:val="none" w:sz="0" w:space="0" w:color="auto"/>
                <w:right w:val="none" w:sz="0" w:space="0" w:color="auto"/>
              </w:divBdr>
              <w:divsChild>
                <w:div w:id="11998475">
                  <w:marLeft w:val="0"/>
                  <w:marRight w:val="0"/>
                  <w:marTop w:val="0"/>
                  <w:marBottom w:val="0"/>
                  <w:divBdr>
                    <w:top w:val="none" w:sz="0" w:space="0" w:color="auto"/>
                    <w:left w:val="none" w:sz="0" w:space="0" w:color="auto"/>
                    <w:bottom w:val="none" w:sz="0" w:space="0" w:color="auto"/>
                    <w:right w:val="none" w:sz="0" w:space="0" w:color="auto"/>
                  </w:divBdr>
                  <w:divsChild>
                    <w:div w:id="1437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61013">
          <w:marLeft w:val="0"/>
          <w:marRight w:val="0"/>
          <w:marTop w:val="0"/>
          <w:marBottom w:val="0"/>
          <w:divBdr>
            <w:top w:val="none" w:sz="0" w:space="0" w:color="auto"/>
            <w:left w:val="none" w:sz="0" w:space="0" w:color="auto"/>
            <w:bottom w:val="none" w:sz="0" w:space="0" w:color="auto"/>
            <w:right w:val="none" w:sz="0" w:space="0" w:color="auto"/>
          </w:divBdr>
          <w:divsChild>
            <w:div w:id="1839953176">
              <w:marLeft w:val="0"/>
              <w:marRight w:val="0"/>
              <w:marTop w:val="0"/>
              <w:marBottom w:val="0"/>
              <w:divBdr>
                <w:top w:val="none" w:sz="0" w:space="0" w:color="auto"/>
                <w:left w:val="none" w:sz="0" w:space="0" w:color="auto"/>
                <w:bottom w:val="none" w:sz="0" w:space="0" w:color="auto"/>
                <w:right w:val="none" w:sz="0" w:space="0" w:color="auto"/>
              </w:divBdr>
            </w:div>
          </w:divsChild>
        </w:div>
        <w:div w:id="1380665482">
          <w:marLeft w:val="0"/>
          <w:marRight w:val="0"/>
          <w:marTop w:val="0"/>
          <w:marBottom w:val="0"/>
          <w:divBdr>
            <w:top w:val="none" w:sz="0" w:space="0" w:color="auto"/>
            <w:left w:val="none" w:sz="0" w:space="0" w:color="auto"/>
            <w:bottom w:val="none" w:sz="0" w:space="0" w:color="auto"/>
            <w:right w:val="none" w:sz="0" w:space="0" w:color="auto"/>
          </w:divBdr>
          <w:divsChild>
            <w:div w:id="26443774">
              <w:marLeft w:val="0"/>
              <w:marRight w:val="0"/>
              <w:marTop w:val="0"/>
              <w:marBottom w:val="0"/>
              <w:divBdr>
                <w:top w:val="none" w:sz="0" w:space="0" w:color="auto"/>
                <w:left w:val="none" w:sz="0" w:space="0" w:color="auto"/>
                <w:bottom w:val="none" w:sz="0" w:space="0" w:color="auto"/>
                <w:right w:val="none" w:sz="0" w:space="0" w:color="auto"/>
              </w:divBdr>
            </w:div>
          </w:divsChild>
        </w:div>
        <w:div w:id="1214005225">
          <w:marLeft w:val="0"/>
          <w:marRight w:val="0"/>
          <w:marTop w:val="0"/>
          <w:marBottom w:val="0"/>
          <w:divBdr>
            <w:top w:val="none" w:sz="0" w:space="0" w:color="auto"/>
            <w:left w:val="none" w:sz="0" w:space="0" w:color="auto"/>
            <w:bottom w:val="none" w:sz="0" w:space="0" w:color="auto"/>
            <w:right w:val="none" w:sz="0" w:space="0" w:color="auto"/>
          </w:divBdr>
          <w:divsChild>
            <w:div w:id="16127416">
              <w:marLeft w:val="0"/>
              <w:marRight w:val="0"/>
              <w:marTop w:val="0"/>
              <w:marBottom w:val="0"/>
              <w:divBdr>
                <w:top w:val="none" w:sz="0" w:space="0" w:color="auto"/>
                <w:left w:val="none" w:sz="0" w:space="0" w:color="auto"/>
                <w:bottom w:val="none" w:sz="0" w:space="0" w:color="auto"/>
                <w:right w:val="none" w:sz="0" w:space="0" w:color="auto"/>
              </w:divBdr>
              <w:divsChild>
                <w:div w:id="314992093">
                  <w:marLeft w:val="0"/>
                  <w:marRight w:val="0"/>
                  <w:marTop w:val="0"/>
                  <w:marBottom w:val="0"/>
                  <w:divBdr>
                    <w:top w:val="none" w:sz="0" w:space="0" w:color="auto"/>
                    <w:left w:val="none" w:sz="0" w:space="0" w:color="auto"/>
                    <w:bottom w:val="none" w:sz="0" w:space="0" w:color="auto"/>
                    <w:right w:val="none" w:sz="0" w:space="0" w:color="auto"/>
                  </w:divBdr>
                  <w:divsChild>
                    <w:div w:id="812065333">
                      <w:marLeft w:val="0"/>
                      <w:marRight w:val="0"/>
                      <w:marTop w:val="0"/>
                      <w:marBottom w:val="0"/>
                      <w:divBdr>
                        <w:top w:val="none" w:sz="0" w:space="0" w:color="auto"/>
                        <w:left w:val="none" w:sz="0" w:space="0" w:color="auto"/>
                        <w:bottom w:val="none" w:sz="0" w:space="0" w:color="auto"/>
                        <w:right w:val="none" w:sz="0" w:space="0" w:color="auto"/>
                      </w:divBdr>
                      <w:divsChild>
                        <w:div w:id="1706557651">
                          <w:marLeft w:val="0"/>
                          <w:marRight w:val="0"/>
                          <w:marTop w:val="0"/>
                          <w:marBottom w:val="0"/>
                          <w:divBdr>
                            <w:top w:val="none" w:sz="0" w:space="0" w:color="auto"/>
                            <w:left w:val="none" w:sz="0" w:space="0" w:color="auto"/>
                            <w:bottom w:val="none" w:sz="0" w:space="0" w:color="auto"/>
                            <w:right w:val="none" w:sz="0" w:space="0" w:color="auto"/>
                          </w:divBdr>
                        </w:div>
                      </w:divsChild>
                    </w:div>
                    <w:div w:id="1404568056">
                      <w:marLeft w:val="0"/>
                      <w:marRight w:val="0"/>
                      <w:marTop w:val="0"/>
                      <w:marBottom w:val="0"/>
                      <w:divBdr>
                        <w:top w:val="none" w:sz="0" w:space="0" w:color="auto"/>
                        <w:left w:val="none" w:sz="0" w:space="0" w:color="auto"/>
                        <w:bottom w:val="none" w:sz="0" w:space="0" w:color="auto"/>
                        <w:right w:val="none" w:sz="0" w:space="0" w:color="auto"/>
                      </w:divBdr>
                      <w:divsChild>
                        <w:div w:id="721175092">
                          <w:marLeft w:val="0"/>
                          <w:marRight w:val="0"/>
                          <w:marTop w:val="0"/>
                          <w:marBottom w:val="0"/>
                          <w:divBdr>
                            <w:top w:val="none" w:sz="0" w:space="0" w:color="auto"/>
                            <w:left w:val="none" w:sz="0" w:space="0" w:color="auto"/>
                            <w:bottom w:val="none" w:sz="0" w:space="0" w:color="auto"/>
                            <w:right w:val="none" w:sz="0" w:space="0" w:color="auto"/>
                          </w:divBdr>
                          <w:divsChild>
                            <w:div w:id="1489857461">
                              <w:marLeft w:val="0"/>
                              <w:marRight w:val="0"/>
                              <w:marTop w:val="0"/>
                              <w:marBottom w:val="0"/>
                              <w:divBdr>
                                <w:top w:val="none" w:sz="0" w:space="0" w:color="auto"/>
                                <w:left w:val="none" w:sz="0" w:space="0" w:color="auto"/>
                                <w:bottom w:val="none" w:sz="0" w:space="0" w:color="auto"/>
                                <w:right w:val="none" w:sz="0" w:space="0" w:color="auto"/>
                              </w:divBdr>
                              <w:divsChild>
                                <w:div w:id="1912883975">
                                  <w:marLeft w:val="0"/>
                                  <w:marRight w:val="0"/>
                                  <w:marTop w:val="0"/>
                                  <w:marBottom w:val="0"/>
                                  <w:divBdr>
                                    <w:top w:val="none" w:sz="0" w:space="0" w:color="auto"/>
                                    <w:left w:val="none" w:sz="0" w:space="0" w:color="auto"/>
                                    <w:bottom w:val="none" w:sz="0" w:space="0" w:color="auto"/>
                                    <w:right w:val="none" w:sz="0" w:space="0" w:color="auto"/>
                                  </w:divBdr>
                                  <w:divsChild>
                                    <w:div w:id="17451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1220">
                              <w:marLeft w:val="0"/>
                              <w:marRight w:val="0"/>
                              <w:marTop w:val="0"/>
                              <w:marBottom w:val="0"/>
                              <w:divBdr>
                                <w:top w:val="none" w:sz="0" w:space="0" w:color="auto"/>
                                <w:left w:val="none" w:sz="0" w:space="0" w:color="auto"/>
                                <w:bottom w:val="none" w:sz="0" w:space="0" w:color="auto"/>
                                <w:right w:val="none" w:sz="0" w:space="0" w:color="auto"/>
                              </w:divBdr>
                              <w:divsChild>
                                <w:div w:id="1255093563">
                                  <w:marLeft w:val="0"/>
                                  <w:marRight w:val="0"/>
                                  <w:marTop w:val="0"/>
                                  <w:marBottom w:val="0"/>
                                  <w:divBdr>
                                    <w:top w:val="none" w:sz="0" w:space="0" w:color="auto"/>
                                    <w:left w:val="none" w:sz="0" w:space="0" w:color="auto"/>
                                    <w:bottom w:val="none" w:sz="0" w:space="0" w:color="auto"/>
                                    <w:right w:val="none" w:sz="0" w:space="0" w:color="auto"/>
                                  </w:divBdr>
                                  <w:divsChild>
                                    <w:div w:id="854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403">
                              <w:marLeft w:val="0"/>
                              <w:marRight w:val="0"/>
                              <w:marTop w:val="0"/>
                              <w:marBottom w:val="0"/>
                              <w:divBdr>
                                <w:top w:val="none" w:sz="0" w:space="0" w:color="auto"/>
                                <w:left w:val="none" w:sz="0" w:space="0" w:color="auto"/>
                                <w:bottom w:val="none" w:sz="0" w:space="0" w:color="auto"/>
                                <w:right w:val="none" w:sz="0" w:space="0" w:color="auto"/>
                              </w:divBdr>
                              <w:divsChild>
                                <w:div w:id="988483997">
                                  <w:marLeft w:val="0"/>
                                  <w:marRight w:val="0"/>
                                  <w:marTop w:val="0"/>
                                  <w:marBottom w:val="0"/>
                                  <w:divBdr>
                                    <w:top w:val="none" w:sz="0" w:space="0" w:color="auto"/>
                                    <w:left w:val="none" w:sz="0" w:space="0" w:color="auto"/>
                                    <w:bottom w:val="none" w:sz="0" w:space="0" w:color="auto"/>
                                    <w:right w:val="none" w:sz="0" w:space="0" w:color="auto"/>
                                  </w:divBdr>
                                  <w:divsChild>
                                    <w:div w:id="438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pital_city" TargetMode="External"/><Relationship Id="rId3" Type="http://schemas.openxmlformats.org/officeDocument/2006/relationships/settings" Target="settings.xml"/><Relationship Id="rId7" Type="http://schemas.openxmlformats.org/officeDocument/2006/relationships/hyperlink" Target="https://en.wikipedia.org/wiki/Czech_Re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uthority_(sociology)" TargetMode="External"/><Relationship Id="rId11" Type="http://schemas.openxmlformats.org/officeDocument/2006/relationships/fontTable" Target="fontTable.xml"/><Relationship Id="rId5" Type="http://schemas.openxmlformats.org/officeDocument/2006/relationships/hyperlink" Target="https://en.wikipedia.org/wiki/Regulation" TargetMode="External"/><Relationship Id="rId10" Type="http://schemas.openxmlformats.org/officeDocument/2006/relationships/hyperlink" Target="https://en.wikipedia.org/wiki/Judiciary_of_the_Czech_Republic" TargetMode="External"/><Relationship Id="rId4" Type="http://schemas.openxmlformats.org/officeDocument/2006/relationships/webSettings" Target="webSettings.xml"/><Relationship Id="rId9" Type="http://schemas.openxmlformats.org/officeDocument/2006/relationships/hyperlink" Target="https://en.wikipedia.org/wiki/Districts_of_the_Czech_Republi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519</Words>
  <Characters>3067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dcterms:created xsi:type="dcterms:W3CDTF">2020-04-06T19:06:00Z</dcterms:created>
  <dcterms:modified xsi:type="dcterms:W3CDTF">2020-04-06T19:46:00Z</dcterms:modified>
</cp:coreProperties>
</file>