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F7" w:rsidRDefault="00B371F7" w:rsidP="00B371F7">
      <w:pPr>
        <w:rPr>
          <w:rStyle w:val="tlid-translation"/>
          <w:rFonts w:ascii="Times New Roman" w:hAnsi="Times New Roman" w:cs="Times New Roman"/>
          <w:sz w:val="24"/>
          <w:szCs w:val="24"/>
          <w:lang w:val="en-GB"/>
        </w:rPr>
      </w:pPr>
      <w:r w:rsidRPr="00B371F7">
        <w:rPr>
          <w:rStyle w:val="tlid-translation"/>
          <w:rFonts w:ascii="Times New Roman" w:hAnsi="Times New Roman" w:cs="Times New Roman"/>
          <w:b/>
          <w:color w:val="000000" w:themeColor="text1"/>
          <w:sz w:val="24"/>
          <w:szCs w:val="24"/>
          <w:u w:val="single"/>
          <w:lang w:val="en-GB"/>
        </w:rPr>
        <w:t>The Public Defender of Rights</w:t>
      </w:r>
      <w:r w:rsidRPr="00B371F7">
        <w:rPr>
          <w:rStyle w:val="tlid-translation"/>
          <w:rFonts w:ascii="Times New Roman" w:hAnsi="Times New Roman" w:cs="Times New Roman"/>
          <w:sz w:val="24"/>
          <w:szCs w:val="24"/>
          <w:lang w:val="en-GB"/>
        </w:rPr>
        <w:t xml:space="preserve"> </w:t>
      </w:r>
    </w:p>
    <w:p w:rsidR="00A66356" w:rsidRDefault="00B371F7" w:rsidP="00B371F7">
      <w:pPr>
        <w:rPr>
          <w:rStyle w:val="tlid-translation"/>
          <w:rFonts w:ascii="Times New Roman" w:hAnsi="Times New Roman" w:cs="Times New Roman"/>
          <w:sz w:val="24"/>
          <w:szCs w:val="24"/>
          <w:lang w:val="en-GB"/>
        </w:rPr>
      </w:pPr>
      <w:proofErr w:type="gramStart"/>
      <w:r w:rsidRPr="00B371F7">
        <w:rPr>
          <w:rStyle w:val="tlid-translation"/>
          <w:rFonts w:ascii="Times New Roman" w:hAnsi="Times New Roman" w:cs="Times New Roman"/>
          <w:sz w:val="24"/>
          <w:szCs w:val="24"/>
          <w:lang w:val="en-GB"/>
        </w:rPr>
        <w:t>is</w:t>
      </w:r>
      <w:proofErr w:type="gramEnd"/>
      <w:r w:rsidRPr="00B371F7">
        <w:rPr>
          <w:rStyle w:val="tlid-translation"/>
          <w:rFonts w:ascii="Times New Roman" w:hAnsi="Times New Roman" w:cs="Times New Roman"/>
          <w:sz w:val="24"/>
          <w:szCs w:val="24"/>
          <w:lang w:val="en-GB"/>
        </w:rPr>
        <w:t xml:space="preserve"> an ombudsman in the Czech Republic. </w:t>
      </w:r>
      <w:r w:rsidR="00275596">
        <w:rPr>
          <w:rStyle w:val="tlid-translation"/>
          <w:rFonts w:ascii="Times New Roman" w:hAnsi="Times New Roman" w:cs="Times New Roman"/>
          <w:sz w:val="24"/>
          <w:szCs w:val="24"/>
          <w:lang w:val="en-GB"/>
        </w:rPr>
        <w:t>The office</w:t>
      </w:r>
      <w:r w:rsidRPr="00B371F7">
        <w:rPr>
          <w:rStyle w:val="tlid-translation"/>
          <w:rFonts w:ascii="Times New Roman" w:hAnsi="Times New Roman" w:cs="Times New Roman"/>
          <w:sz w:val="24"/>
          <w:szCs w:val="24"/>
          <w:lang w:val="en-GB"/>
        </w:rPr>
        <w:t xml:space="preserve"> is based in Brno. </w:t>
      </w:r>
      <w:r w:rsidRPr="00275596">
        <w:rPr>
          <w:rStyle w:val="tlid-translation"/>
          <w:rFonts w:ascii="Times New Roman" w:hAnsi="Times New Roman" w:cs="Times New Roman"/>
          <w:b/>
          <w:sz w:val="24"/>
          <w:szCs w:val="24"/>
          <w:lang w:val="en-GB"/>
        </w:rPr>
        <w:t>He or she protects</w:t>
      </w:r>
      <w:r w:rsidRPr="00B371F7">
        <w:rPr>
          <w:rStyle w:val="tlid-translation"/>
          <w:rFonts w:ascii="Times New Roman" w:hAnsi="Times New Roman" w:cs="Times New Roman"/>
          <w:sz w:val="24"/>
          <w:szCs w:val="24"/>
          <w:lang w:val="en-GB"/>
        </w:rPr>
        <w:t xml:space="preserve"> persons from </w:t>
      </w:r>
      <w:r>
        <w:rPr>
          <w:rStyle w:val="tlid-translation"/>
          <w:rFonts w:ascii="Times New Roman" w:hAnsi="Times New Roman" w:cs="Times New Roman"/>
          <w:sz w:val="24"/>
          <w:szCs w:val="24"/>
          <w:lang w:val="en-GB"/>
        </w:rPr>
        <w:t>an act</w:t>
      </w:r>
      <w:r w:rsidRPr="00B371F7">
        <w:rPr>
          <w:rStyle w:val="tlid-translation"/>
          <w:rFonts w:ascii="Times New Roman" w:hAnsi="Times New Roman" w:cs="Times New Roman"/>
          <w:sz w:val="24"/>
          <w:szCs w:val="24"/>
          <w:lang w:val="en-GB"/>
        </w:rPr>
        <w:t xml:space="preserve"> of authorities and other institutions, if it is in conflict with the law, does not comply with the principles of democratic rule of law and good governance, a</w:t>
      </w:r>
      <w:r>
        <w:rPr>
          <w:rStyle w:val="tlid-translation"/>
          <w:rFonts w:ascii="Times New Roman" w:hAnsi="Times New Roman" w:cs="Times New Roman"/>
          <w:sz w:val="24"/>
          <w:szCs w:val="24"/>
          <w:lang w:val="en-GB"/>
        </w:rPr>
        <w:t>gainst their inactivity, and in this way he or she contributes</w:t>
      </w:r>
      <w:r w:rsidRPr="00B371F7">
        <w:rPr>
          <w:rStyle w:val="tlid-translation"/>
          <w:rFonts w:ascii="Times New Roman" w:hAnsi="Times New Roman" w:cs="Times New Roman"/>
          <w:sz w:val="24"/>
          <w:szCs w:val="24"/>
          <w:lang w:val="en-GB"/>
        </w:rPr>
        <w:t xml:space="preserve"> to the protection of fundamental rights and freedoms.</w:t>
      </w:r>
      <w:r w:rsidRPr="00B371F7">
        <w:rPr>
          <w:rFonts w:ascii="Times New Roman" w:hAnsi="Times New Roman" w:cs="Times New Roman"/>
          <w:sz w:val="24"/>
          <w:szCs w:val="24"/>
          <w:lang w:val="en-GB"/>
        </w:rPr>
        <w:br/>
      </w:r>
      <w:r w:rsidRPr="00B371F7">
        <w:rPr>
          <w:rFonts w:ascii="Times New Roman" w:hAnsi="Times New Roman" w:cs="Times New Roman"/>
          <w:sz w:val="24"/>
          <w:szCs w:val="24"/>
          <w:lang w:val="en-GB"/>
        </w:rPr>
        <w:br/>
      </w:r>
      <w:r>
        <w:rPr>
          <w:rStyle w:val="tlid-translation"/>
          <w:rFonts w:ascii="Times New Roman" w:hAnsi="Times New Roman" w:cs="Times New Roman"/>
          <w:sz w:val="24"/>
          <w:szCs w:val="24"/>
          <w:lang w:val="en-GB"/>
        </w:rPr>
        <w:t>T</w:t>
      </w:r>
      <w:r w:rsidRPr="00B371F7">
        <w:rPr>
          <w:rStyle w:val="tlid-translation"/>
          <w:rFonts w:ascii="Times New Roman" w:hAnsi="Times New Roman" w:cs="Times New Roman"/>
          <w:sz w:val="24"/>
          <w:szCs w:val="24"/>
          <w:lang w:val="en-GB"/>
        </w:rPr>
        <w:t xml:space="preserve">he Ombudsman's </w:t>
      </w:r>
      <w:r w:rsidRPr="00275596">
        <w:rPr>
          <w:rStyle w:val="tlid-translation"/>
          <w:rFonts w:ascii="Times New Roman" w:hAnsi="Times New Roman" w:cs="Times New Roman"/>
          <w:b/>
          <w:sz w:val="24"/>
          <w:szCs w:val="24"/>
          <w:lang w:val="en-GB"/>
        </w:rPr>
        <w:t>main importance</w:t>
      </w:r>
      <w:r w:rsidRPr="00B371F7">
        <w:rPr>
          <w:rStyle w:val="tlid-translation"/>
          <w:rFonts w:ascii="Times New Roman" w:hAnsi="Times New Roman" w:cs="Times New Roman"/>
          <w:sz w:val="24"/>
          <w:szCs w:val="24"/>
          <w:lang w:val="en-GB"/>
        </w:rPr>
        <w:t xml:space="preserve"> is seen as improving the relationship between the citizen and the state. In this relationship, </w:t>
      </w:r>
      <w:r>
        <w:rPr>
          <w:rStyle w:val="tlid-translation"/>
          <w:rFonts w:ascii="Times New Roman" w:hAnsi="Times New Roman" w:cs="Times New Roman"/>
          <w:sz w:val="24"/>
          <w:szCs w:val="24"/>
          <w:lang w:val="en-GB"/>
        </w:rPr>
        <w:t xml:space="preserve">he or she </w:t>
      </w:r>
      <w:r w:rsidRPr="00B371F7">
        <w:rPr>
          <w:rStyle w:val="tlid-translation"/>
          <w:rFonts w:ascii="Times New Roman" w:hAnsi="Times New Roman" w:cs="Times New Roman"/>
          <w:sz w:val="24"/>
          <w:szCs w:val="24"/>
          <w:lang w:val="en-GB"/>
        </w:rPr>
        <w:t>does not act as an opponent of state institutions, but should be a mediator in this relationship to help correct errors. However, for a successful functioning it is necessary for the state administration to be aware of its er</w:t>
      </w:r>
      <w:r>
        <w:rPr>
          <w:rStyle w:val="tlid-translation"/>
          <w:rFonts w:ascii="Times New Roman" w:hAnsi="Times New Roman" w:cs="Times New Roman"/>
          <w:sz w:val="24"/>
          <w:szCs w:val="24"/>
          <w:lang w:val="en-GB"/>
        </w:rPr>
        <w:t xml:space="preserve">rors and to take into account the </w:t>
      </w:r>
      <w:r w:rsidRPr="00B371F7">
        <w:rPr>
          <w:rStyle w:val="tlid-translation"/>
          <w:rFonts w:ascii="Times New Roman" w:hAnsi="Times New Roman" w:cs="Times New Roman"/>
          <w:sz w:val="24"/>
          <w:szCs w:val="24"/>
          <w:lang w:val="en-GB"/>
        </w:rPr>
        <w:t>Ombudsman's recommendations and comments.</w:t>
      </w:r>
    </w:p>
    <w:p w:rsidR="00B371F7" w:rsidRDefault="00A73CD3" w:rsidP="00B371F7">
      <w:pPr>
        <w:rPr>
          <w:rStyle w:val="tlid-translation"/>
          <w:rFonts w:ascii="Times New Roman" w:hAnsi="Times New Roman" w:cs="Times New Roman"/>
          <w:sz w:val="24"/>
          <w:szCs w:val="24"/>
          <w:lang/>
        </w:rPr>
      </w:pPr>
      <w:r w:rsidRPr="00B52EB2">
        <w:rPr>
          <w:rStyle w:val="tlid-translation"/>
          <w:rFonts w:ascii="Times New Roman" w:hAnsi="Times New Roman" w:cs="Times New Roman"/>
          <w:b/>
          <w:sz w:val="24"/>
          <w:szCs w:val="24"/>
          <w:lang/>
        </w:rPr>
        <w:t>The Defender's authority covers</w:t>
      </w:r>
      <w:r w:rsidRPr="00A73CD3">
        <w:rPr>
          <w:rStyle w:val="tlid-translation"/>
          <w:rFonts w:ascii="Times New Roman" w:hAnsi="Times New Roman" w:cs="Times New Roman"/>
          <w:sz w:val="24"/>
          <w:szCs w:val="24"/>
          <w:lang/>
        </w:rPr>
        <w:t>:</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Czech National Bank, if it acts as an administrative authority</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of the Ministry</w:t>
      </w:r>
      <w:r>
        <w:rPr>
          <w:rStyle w:val="tlid-translation"/>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Council for Radio and Television Broadcasting</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regions and municipalities in the exercise of state administration (but not if they decide as self-government)</w:t>
      </w:r>
      <w:r>
        <w:rPr>
          <w:rFonts w:ascii="Times New Roman" w:hAnsi="Times New Roman" w:cs="Times New Roman"/>
          <w:sz w:val="24"/>
          <w:szCs w:val="24"/>
          <w:lang/>
        </w:rPr>
        <w:t xml:space="preserve">, </w:t>
      </w:r>
      <w:r>
        <w:rPr>
          <w:rStyle w:val="tlid-translation"/>
          <w:rFonts w:ascii="Times New Roman" w:hAnsi="Times New Roman" w:cs="Times New Roman"/>
          <w:sz w:val="24"/>
          <w:szCs w:val="24"/>
          <w:lang/>
        </w:rPr>
        <w:t xml:space="preserve">other </w:t>
      </w:r>
      <w:r w:rsidRPr="00A73CD3">
        <w:rPr>
          <w:rStyle w:val="tlid-translation"/>
          <w:rFonts w:ascii="Times New Roman" w:hAnsi="Times New Roman" w:cs="Times New Roman"/>
          <w:sz w:val="24"/>
          <w:szCs w:val="24"/>
          <w:lang/>
        </w:rPr>
        <w:t>administrative authorities with jurisdiction over the entire</w:t>
      </w:r>
      <w:r>
        <w:rPr>
          <w:rStyle w:val="tlid-translation"/>
          <w:rFonts w:ascii="Times New Roman" w:hAnsi="Times New Roman" w:cs="Times New Roman"/>
          <w:sz w:val="24"/>
          <w:szCs w:val="24"/>
          <w:lang/>
        </w:rPr>
        <w:t xml:space="preserve"> territory of the state and the </w:t>
      </w:r>
      <w:r w:rsidRPr="00A73CD3">
        <w:rPr>
          <w:rStyle w:val="tlid-translation"/>
          <w:rFonts w:ascii="Times New Roman" w:hAnsi="Times New Roman" w:cs="Times New Roman"/>
          <w:sz w:val="24"/>
          <w:szCs w:val="24"/>
          <w:lang/>
        </w:rPr>
        <w:t>authorities subject to them</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Police of the Czech Republic (unless acting as a law enforcement authority)</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army</w:t>
      </w:r>
      <w:r>
        <w:rPr>
          <w:rFonts w:ascii="Times New Roman" w:hAnsi="Times New Roman" w:cs="Times New Roman"/>
          <w:sz w:val="24"/>
          <w:szCs w:val="24"/>
          <w:lang/>
        </w:rPr>
        <w:t xml:space="preserve">, the </w:t>
      </w:r>
      <w:r w:rsidRPr="00A73CD3">
        <w:rPr>
          <w:rStyle w:val="tlid-translation"/>
          <w:rFonts w:ascii="Times New Roman" w:hAnsi="Times New Roman" w:cs="Times New Roman"/>
          <w:sz w:val="24"/>
          <w:szCs w:val="24"/>
          <w:lang/>
        </w:rPr>
        <w:t>Castle Guard</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Prison service</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 xml:space="preserve">detention </w:t>
      </w:r>
      <w:r>
        <w:rPr>
          <w:rStyle w:val="tlid-translation"/>
          <w:rFonts w:ascii="Times New Roman" w:hAnsi="Times New Roman" w:cs="Times New Roman"/>
          <w:sz w:val="24"/>
          <w:szCs w:val="24"/>
          <w:lang/>
        </w:rPr>
        <w:t xml:space="preserve">and similar </w:t>
      </w:r>
      <w:r w:rsidRPr="00A73CD3">
        <w:rPr>
          <w:rStyle w:val="tlid-translation"/>
          <w:rFonts w:ascii="Times New Roman" w:hAnsi="Times New Roman" w:cs="Times New Roman"/>
          <w:sz w:val="24"/>
          <w:szCs w:val="24"/>
          <w:lang/>
        </w:rPr>
        <w:t>facilities, public health insurance companies</w:t>
      </w:r>
      <w:r w:rsidR="00333859">
        <w:rPr>
          <w:rStyle w:val="tlid-translation"/>
          <w:rFonts w:ascii="Times New Roman" w:hAnsi="Times New Roman" w:cs="Times New Roman"/>
          <w:sz w:val="24"/>
          <w:szCs w:val="24"/>
          <w:lang/>
        </w:rPr>
        <w:t>.</w:t>
      </w:r>
      <w:r w:rsidRPr="00A73CD3">
        <w:rPr>
          <w:rFonts w:ascii="Times New Roman" w:hAnsi="Times New Roman" w:cs="Times New Roman"/>
          <w:sz w:val="24"/>
          <w:szCs w:val="24"/>
          <w:lang/>
        </w:rPr>
        <w:br/>
      </w:r>
      <w:r w:rsidRPr="00A73CD3">
        <w:rPr>
          <w:rFonts w:ascii="Times New Roman" w:hAnsi="Times New Roman" w:cs="Times New Roman"/>
          <w:sz w:val="24"/>
          <w:szCs w:val="24"/>
          <w:lang/>
        </w:rPr>
        <w:br/>
      </w:r>
      <w:r w:rsidRPr="00A73CD3">
        <w:rPr>
          <w:rStyle w:val="tlid-translation"/>
          <w:rFonts w:ascii="Times New Roman" w:hAnsi="Times New Roman" w:cs="Times New Roman"/>
          <w:sz w:val="24"/>
          <w:szCs w:val="24"/>
          <w:lang/>
        </w:rPr>
        <w:t xml:space="preserve">On the contrary, </w:t>
      </w:r>
      <w:r w:rsidRPr="00B52EB2">
        <w:rPr>
          <w:rStyle w:val="tlid-translation"/>
          <w:rFonts w:ascii="Times New Roman" w:hAnsi="Times New Roman" w:cs="Times New Roman"/>
          <w:b/>
          <w:sz w:val="24"/>
          <w:szCs w:val="24"/>
          <w:lang/>
        </w:rPr>
        <w:t>it does not apply to</w:t>
      </w:r>
      <w:r w:rsidRPr="00A73CD3">
        <w:rPr>
          <w:rStyle w:val="tlid-translation"/>
          <w:rFonts w:ascii="Times New Roman" w:hAnsi="Times New Roman" w:cs="Times New Roman"/>
          <w:sz w:val="24"/>
          <w:szCs w:val="24"/>
          <w:lang/>
        </w:rPr>
        <w:t>:</w:t>
      </w:r>
      <w:r>
        <w:rPr>
          <w:rFonts w:ascii="Times New Roman" w:hAnsi="Times New Roman" w:cs="Times New Roman"/>
          <w:sz w:val="24"/>
          <w:szCs w:val="24"/>
          <w:lang/>
        </w:rPr>
        <w:t xml:space="preserve"> the </w:t>
      </w:r>
      <w:r w:rsidRPr="00A73CD3">
        <w:rPr>
          <w:rStyle w:val="tlid-translation"/>
          <w:rFonts w:ascii="Times New Roman" w:hAnsi="Times New Roman" w:cs="Times New Roman"/>
          <w:sz w:val="24"/>
          <w:szCs w:val="24"/>
          <w:lang/>
        </w:rPr>
        <w:t>Parliament of the Czech Republic</w:t>
      </w:r>
      <w:r>
        <w:rPr>
          <w:rFonts w:ascii="Times New Roman" w:hAnsi="Times New Roman" w:cs="Times New Roman"/>
          <w:sz w:val="24"/>
          <w:szCs w:val="24"/>
          <w:lang/>
        </w:rPr>
        <w:t xml:space="preserve">, the </w:t>
      </w:r>
      <w:r w:rsidRPr="00A73CD3">
        <w:rPr>
          <w:rStyle w:val="tlid-translation"/>
          <w:rFonts w:ascii="Times New Roman" w:hAnsi="Times New Roman" w:cs="Times New Roman"/>
          <w:sz w:val="24"/>
          <w:szCs w:val="24"/>
          <w:lang/>
        </w:rPr>
        <w:t>presid</w:t>
      </w:r>
      <w:r>
        <w:rPr>
          <w:rStyle w:val="tlid-translation"/>
          <w:rFonts w:ascii="Times New Roman" w:hAnsi="Times New Roman" w:cs="Times New Roman"/>
          <w:sz w:val="24"/>
          <w:szCs w:val="24"/>
          <w:lang/>
        </w:rPr>
        <w:t>ent and the g</w:t>
      </w:r>
      <w:r w:rsidRPr="00A73CD3">
        <w:rPr>
          <w:rStyle w:val="tlid-translation"/>
          <w:rFonts w:ascii="Times New Roman" w:hAnsi="Times New Roman" w:cs="Times New Roman"/>
          <w:sz w:val="24"/>
          <w:szCs w:val="24"/>
          <w:lang/>
        </w:rPr>
        <w:t>overnment</w:t>
      </w:r>
      <w:r>
        <w:rPr>
          <w:rFonts w:ascii="Times New Roman" w:hAnsi="Times New Roman" w:cs="Times New Roman"/>
          <w:sz w:val="24"/>
          <w:szCs w:val="24"/>
          <w:lang/>
        </w:rPr>
        <w:t xml:space="preserve">, the </w:t>
      </w:r>
      <w:r w:rsidRPr="00A73CD3">
        <w:rPr>
          <w:rStyle w:val="tlid-translation"/>
          <w:rFonts w:ascii="Times New Roman" w:hAnsi="Times New Roman" w:cs="Times New Roman"/>
          <w:sz w:val="24"/>
          <w:szCs w:val="24"/>
          <w:lang/>
        </w:rPr>
        <w:t>Supreme Audit Office</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intelligence services</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law enforcement authorities</w:t>
      </w:r>
      <w:r>
        <w:rPr>
          <w:rFonts w:ascii="Times New Roman" w:hAnsi="Times New Roman" w:cs="Times New Roman"/>
          <w:sz w:val="24"/>
          <w:szCs w:val="24"/>
          <w:lang/>
        </w:rPr>
        <w:t xml:space="preserve">, </w:t>
      </w:r>
      <w:r w:rsidRPr="00A73CD3">
        <w:rPr>
          <w:rStyle w:val="tlid-translation"/>
          <w:rFonts w:ascii="Times New Roman" w:hAnsi="Times New Roman" w:cs="Times New Roman"/>
          <w:sz w:val="24"/>
          <w:szCs w:val="24"/>
          <w:lang/>
        </w:rPr>
        <w:t>public prosecutor's offices and courts</w:t>
      </w:r>
      <w:r w:rsidR="00333859">
        <w:rPr>
          <w:rStyle w:val="tlid-translation"/>
          <w:rFonts w:ascii="Times New Roman" w:hAnsi="Times New Roman" w:cs="Times New Roman"/>
          <w:sz w:val="24"/>
          <w:szCs w:val="24"/>
          <w:lang/>
        </w:rPr>
        <w:t>.</w:t>
      </w:r>
    </w:p>
    <w:p w:rsidR="00333859" w:rsidRDefault="00333859" w:rsidP="00B371F7">
      <w:pPr>
        <w:rPr>
          <w:rStyle w:val="tlid-translation"/>
          <w:rFonts w:ascii="Times New Roman" w:hAnsi="Times New Roman" w:cs="Times New Roman"/>
          <w:sz w:val="24"/>
          <w:szCs w:val="24"/>
          <w:lang/>
        </w:rPr>
      </w:pPr>
      <w:r w:rsidRPr="00333859">
        <w:rPr>
          <w:rStyle w:val="tlid-translation"/>
          <w:rFonts w:ascii="Times New Roman" w:hAnsi="Times New Roman" w:cs="Times New Roman"/>
          <w:sz w:val="24"/>
          <w:szCs w:val="24"/>
          <w:lang/>
        </w:rPr>
        <w:t xml:space="preserve">The Defender </w:t>
      </w:r>
      <w:r w:rsidRPr="00B52EB2">
        <w:rPr>
          <w:rStyle w:val="tlid-translation"/>
          <w:rFonts w:ascii="Times New Roman" w:hAnsi="Times New Roman" w:cs="Times New Roman"/>
          <w:b/>
          <w:sz w:val="24"/>
          <w:szCs w:val="24"/>
          <w:lang/>
        </w:rPr>
        <w:t>has the possibility to conduct</w:t>
      </w:r>
      <w:r w:rsidRPr="00333859">
        <w:rPr>
          <w:rStyle w:val="tlid-translation"/>
          <w:rFonts w:ascii="Times New Roman" w:hAnsi="Times New Roman" w:cs="Times New Roman"/>
          <w:sz w:val="24"/>
          <w:szCs w:val="24"/>
          <w:lang/>
        </w:rPr>
        <w:t xml:space="preserve"> independent inquiries in the given matters and remedies public administration errors by means of informal proposals or recommendations and, in particular, through public pressure on the given institutions, when he has the possibility to publicly call on th</w:t>
      </w:r>
      <w:r>
        <w:rPr>
          <w:rStyle w:val="tlid-translation"/>
          <w:rFonts w:ascii="Times New Roman" w:hAnsi="Times New Roman" w:cs="Times New Roman"/>
          <w:sz w:val="24"/>
          <w:szCs w:val="24"/>
          <w:lang/>
        </w:rPr>
        <w:t>e institutions to rectify their errors</w:t>
      </w:r>
      <w:r w:rsidRPr="00333859">
        <w:rPr>
          <w:rStyle w:val="tlid-translation"/>
          <w:rFonts w:ascii="Times New Roman" w:hAnsi="Times New Roman" w:cs="Times New Roman"/>
          <w:sz w:val="24"/>
          <w:szCs w:val="24"/>
          <w:lang/>
        </w:rPr>
        <w:t>. As a last resort, it is possible to propose the opening of court proceedings.</w:t>
      </w:r>
      <w:r w:rsidRPr="00333859">
        <w:rPr>
          <w:rFonts w:ascii="Times New Roman" w:hAnsi="Times New Roman" w:cs="Times New Roman"/>
          <w:sz w:val="24"/>
          <w:szCs w:val="24"/>
          <w:lang/>
        </w:rPr>
        <w:br/>
      </w:r>
      <w:r w:rsidRPr="00333859">
        <w:rPr>
          <w:rFonts w:ascii="Times New Roman" w:hAnsi="Times New Roman" w:cs="Times New Roman"/>
          <w:sz w:val="24"/>
          <w:szCs w:val="24"/>
          <w:lang/>
        </w:rPr>
        <w:br/>
      </w:r>
      <w:r>
        <w:rPr>
          <w:rStyle w:val="tlid-translation"/>
          <w:rFonts w:ascii="Times New Roman" w:hAnsi="Times New Roman" w:cs="Times New Roman"/>
          <w:sz w:val="24"/>
          <w:szCs w:val="24"/>
          <w:lang/>
        </w:rPr>
        <w:t xml:space="preserve">However, he or she </w:t>
      </w:r>
      <w:r w:rsidRPr="00B52EB2">
        <w:rPr>
          <w:rStyle w:val="tlid-translation"/>
          <w:rFonts w:ascii="Times New Roman" w:hAnsi="Times New Roman" w:cs="Times New Roman"/>
          <w:b/>
          <w:sz w:val="24"/>
          <w:szCs w:val="24"/>
          <w:lang/>
        </w:rPr>
        <w:t>has no right to cancel or change the decisions</w:t>
      </w:r>
      <w:r w:rsidRPr="00333859">
        <w:rPr>
          <w:rStyle w:val="tlid-translation"/>
          <w:rFonts w:ascii="Times New Roman" w:hAnsi="Times New Roman" w:cs="Times New Roman"/>
          <w:sz w:val="24"/>
          <w:szCs w:val="24"/>
          <w:lang/>
        </w:rPr>
        <w:t xml:space="preserve"> of the authorities and to enter into legal disputes. Nor can </w:t>
      </w:r>
      <w:r>
        <w:rPr>
          <w:rStyle w:val="tlid-translation"/>
          <w:rFonts w:ascii="Times New Roman" w:hAnsi="Times New Roman" w:cs="Times New Roman"/>
          <w:sz w:val="24"/>
          <w:szCs w:val="24"/>
          <w:lang w:val="en-GB"/>
        </w:rPr>
        <w:t>t</w:t>
      </w:r>
      <w:r w:rsidRPr="00B371F7">
        <w:rPr>
          <w:rStyle w:val="tlid-translation"/>
          <w:rFonts w:ascii="Times New Roman" w:hAnsi="Times New Roman" w:cs="Times New Roman"/>
          <w:sz w:val="24"/>
          <w:szCs w:val="24"/>
          <w:lang w:val="en-GB"/>
        </w:rPr>
        <w:t>he Ombudsman</w:t>
      </w:r>
      <w:r w:rsidRPr="00333859">
        <w:rPr>
          <w:rStyle w:val="tlid-translation"/>
          <w:rFonts w:ascii="Times New Roman" w:hAnsi="Times New Roman" w:cs="Times New Roman"/>
          <w:sz w:val="24"/>
          <w:szCs w:val="24"/>
          <w:lang/>
        </w:rPr>
        <w:t xml:space="preserve"> be regarded as an appeal body and cannot affect the exercise of jurisdiction. However, it may submit to the Constitutional Court a petition for annulment of a sub-legal regulation (government order, decree) or its individual provisions.</w:t>
      </w:r>
    </w:p>
    <w:p w:rsidR="00333859" w:rsidRPr="00333859" w:rsidRDefault="00333859" w:rsidP="00B371F7">
      <w:pPr>
        <w:rPr>
          <w:rFonts w:ascii="Times New Roman" w:hAnsi="Times New Roman" w:cs="Times New Roman"/>
          <w:sz w:val="24"/>
          <w:szCs w:val="24"/>
          <w:lang w:val="en-GB"/>
        </w:rPr>
      </w:pPr>
      <w:r w:rsidRPr="00333859">
        <w:rPr>
          <w:rStyle w:val="tlid-translation"/>
          <w:rFonts w:ascii="Times New Roman" w:hAnsi="Times New Roman" w:cs="Times New Roman"/>
          <w:sz w:val="24"/>
          <w:szCs w:val="24"/>
          <w:lang/>
        </w:rPr>
        <w:t xml:space="preserve">The Ombudsman </w:t>
      </w:r>
      <w:r w:rsidRPr="00B52EB2">
        <w:rPr>
          <w:rStyle w:val="tlid-translation"/>
          <w:rFonts w:ascii="Times New Roman" w:hAnsi="Times New Roman" w:cs="Times New Roman"/>
          <w:b/>
          <w:sz w:val="24"/>
          <w:szCs w:val="24"/>
          <w:lang/>
        </w:rPr>
        <w:t>acts on the basis of</w:t>
      </w:r>
      <w:r w:rsidRPr="00333859">
        <w:rPr>
          <w:rStyle w:val="tlid-translation"/>
          <w:rFonts w:ascii="Times New Roman" w:hAnsi="Times New Roman" w:cs="Times New Roman"/>
          <w:sz w:val="24"/>
          <w:szCs w:val="24"/>
          <w:lang/>
        </w:rPr>
        <w:t>:</w:t>
      </w:r>
      <w:r>
        <w:rPr>
          <w:rFonts w:ascii="Times New Roman" w:hAnsi="Times New Roman" w:cs="Times New Roman"/>
          <w:sz w:val="24"/>
          <w:szCs w:val="24"/>
          <w:lang/>
        </w:rPr>
        <w:t xml:space="preserve"> 1) </w:t>
      </w:r>
      <w:r w:rsidRPr="00333859">
        <w:rPr>
          <w:rStyle w:val="tlid-translation"/>
          <w:rFonts w:ascii="Times New Roman" w:hAnsi="Times New Roman" w:cs="Times New Roman"/>
          <w:sz w:val="24"/>
          <w:szCs w:val="24"/>
          <w:lang/>
        </w:rPr>
        <w:t>on the initiative of a natural or legal person addressed to him</w:t>
      </w:r>
      <w:r>
        <w:rPr>
          <w:rFonts w:ascii="Times New Roman" w:hAnsi="Times New Roman" w:cs="Times New Roman"/>
          <w:sz w:val="24"/>
          <w:szCs w:val="24"/>
          <w:lang/>
        </w:rPr>
        <w:t xml:space="preserve">, 2) </w:t>
      </w:r>
      <w:r>
        <w:rPr>
          <w:rStyle w:val="tlid-translation"/>
          <w:rFonts w:ascii="Times New Roman" w:hAnsi="Times New Roman" w:cs="Times New Roman"/>
          <w:sz w:val="24"/>
          <w:szCs w:val="24"/>
          <w:lang/>
        </w:rPr>
        <w:t>a motion addressed to a Deputy</w:t>
      </w:r>
      <w:r w:rsidRPr="00333859">
        <w:rPr>
          <w:rStyle w:val="tlid-translation"/>
          <w:rFonts w:ascii="Times New Roman" w:hAnsi="Times New Roman" w:cs="Times New Roman"/>
          <w:sz w:val="24"/>
          <w:szCs w:val="24"/>
          <w:lang/>
        </w:rPr>
        <w:t xml:space="preserve"> or Senator who has forwarded it to him</w:t>
      </w:r>
      <w:r>
        <w:rPr>
          <w:rFonts w:ascii="Times New Roman" w:hAnsi="Times New Roman" w:cs="Times New Roman"/>
          <w:sz w:val="24"/>
          <w:szCs w:val="24"/>
          <w:lang/>
        </w:rPr>
        <w:t xml:space="preserve">, 3) </w:t>
      </w:r>
      <w:r w:rsidRPr="00333859">
        <w:rPr>
          <w:rStyle w:val="tlid-translation"/>
          <w:rFonts w:ascii="Times New Roman" w:hAnsi="Times New Roman" w:cs="Times New Roman"/>
          <w:sz w:val="24"/>
          <w:szCs w:val="24"/>
          <w:lang/>
        </w:rPr>
        <w:t>an initiative addressed to one of Parliament's chambers, which referred it to him</w:t>
      </w:r>
      <w:r>
        <w:rPr>
          <w:rFonts w:ascii="Times New Roman" w:hAnsi="Times New Roman" w:cs="Times New Roman"/>
          <w:sz w:val="24"/>
          <w:szCs w:val="24"/>
          <w:lang/>
        </w:rPr>
        <w:t xml:space="preserve">, 4) </w:t>
      </w:r>
      <w:r w:rsidRPr="00333859">
        <w:rPr>
          <w:rStyle w:val="tlid-translation"/>
          <w:rFonts w:ascii="Times New Roman" w:hAnsi="Times New Roman" w:cs="Times New Roman"/>
          <w:sz w:val="24"/>
          <w:szCs w:val="24"/>
          <w:lang/>
        </w:rPr>
        <w:t>own initiative</w:t>
      </w:r>
      <w:r>
        <w:rPr>
          <w:rStyle w:val="tlid-translation"/>
          <w:rFonts w:ascii="Times New Roman" w:hAnsi="Times New Roman" w:cs="Times New Roman"/>
          <w:sz w:val="24"/>
          <w:szCs w:val="24"/>
          <w:lang/>
        </w:rPr>
        <w:t>.</w:t>
      </w:r>
      <w:r w:rsidRPr="00333859">
        <w:rPr>
          <w:rFonts w:ascii="Times New Roman" w:hAnsi="Times New Roman" w:cs="Times New Roman"/>
          <w:sz w:val="24"/>
          <w:szCs w:val="24"/>
          <w:lang/>
        </w:rPr>
        <w:br/>
      </w:r>
      <w:r w:rsidRPr="00333859">
        <w:rPr>
          <w:rFonts w:ascii="Times New Roman" w:hAnsi="Times New Roman" w:cs="Times New Roman"/>
          <w:sz w:val="24"/>
          <w:szCs w:val="24"/>
          <w:lang/>
        </w:rPr>
        <w:br/>
      </w:r>
      <w:r w:rsidRPr="00B52EB2">
        <w:rPr>
          <w:rStyle w:val="tlid-translation"/>
          <w:rFonts w:ascii="Times New Roman" w:hAnsi="Times New Roman" w:cs="Times New Roman"/>
          <w:b/>
          <w:sz w:val="24"/>
          <w:szCs w:val="24"/>
          <w:lang/>
        </w:rPr>
        <w:t>The complaint</w:t>
      </w:r>
      <w:r w:rsidRPr="00333859">
        <w:rPr>
          <w:rStyle w:val="tlid-translation"/>
          <w:rFonts w:ascii="Times New Roman" w:hAnsi="Times New Roman" w:cs="Times New Roman"/>
          <w:sz w:val="24"/>
          <w:szCs w:val="24"/>
          <w:lang/>
        </w:rPr>
        <w:t xml:space="preserve"> may be submitted in writing or orally in a report. The complaint should include, in particular, the complainant's personal data, an account of the essential</w:t>
      </w:r>
      <w:r>
        <w:rPr>
          <w:rStyle w:val="tlid-translation"/>
          <w:rFonts w:ascii="Times New Roman" w:hAnsi="Times New Roman" w:cs="Times New Roman"/>
          <w:sz w:val="24"/>
          <w:szCs w:val="24"/>
          <w:lang/>
        </w:rPr>
        <w:t xml:space="preserve"> </w:t>
      </w:r>
      <w:r>
        <w:rPr>
          <w:rStyle w:val="tlid-translation"/>
          <w:rFonts w:ascii="Times New Roman" w:hAnsi="Times New Roman" w:cs="Times New Roman"/>
          <w:sz w:val="24"/>
          <w:szCs w:val="24"/>
          <w:lang/>
        </w:rPr>
        <w:lastRenderedPageBreak/>
        <w:t>circumstances of the case and</w:t>
      </w:r>
      <w:r w:rsidRPr="00333859">
        <w:rPr>
          <w:rStyle w:val="tlid-translation"/>
          <w:rFonts w:ascii="Times New Roman" w:hAnsi="Times New Roman" w:cs="Times New Roman"/>
          <w:sz w:val="24"/>
          <w:szCs w:val="24"/>
          <w:lang/>
        </w:rPr>
        <w:t xml:space="preserve"> evidence in the f</w:t>
      </w:r>
      <w:r>
        <w:rPr>
          <w:rStyle w:val="tlid-translation"/>
          <w:rFonts w:ascii="Times New Roman" w:hAnsi="Times New Roman" w:cs="Times New Roman"/>
          <w:sz w:val="24"/>
          <w:szCs w:val="24"/>
          <w:lang/>
        </w:rPr>
        <w:t>orm of copies of documents. D</w:t>
      </w:r>
      <w:r w:rsidRPr="00333859">
        <w:rPr>
          <w:rStyle w:val="tlid-translation"/>
          <w:rFonts w:ascii="Times New Roman" w:hAnsi="Times New Roman" w:cs="Times New Roman"/>
          <w:sz w:val="24"/>
          <w:szCs w:val="24"/>
          <w:lang/>
        </w:rPr>
        <w:t>ocumentation of communication with ot</w:t>
      </w:r>
      <w:r>
        <w:rPr>
          <w:rStyle w:val="tlid-translation"/>
          <w:rFonts w:ascii="Times New Roman" w:hAnsi="Times New Roman" w:cs="Times New Roman"/>
          <w:sz w:val="24"/>
          <w:szCs w:val="24"/>
          <w:lang/>
        </w:rPr>
        <w:t xml:space="preserve">her authorities is desirable as well as </w:t>
      </w:r>
      <w:r w:rsidRPr="00333859">
        <w:rPr>
          <w:rStyle w:val="tlid-translation"/>
          <w:rFonts w:ascii="Times New Roman" w:hAnsi="Times New Roman" w:cs="Times New Roman"/>
          <w:sz w:val="24"/>
          <w:szCs w:val="24"/>
          <w:lang/>
        </w:rPr>
        <w:t>evidence of an unsucc</w:t>
      </w:r>
      <w:r>
        <w:rPr>
          <w:rStyle w:val="tlid-translation"/>
          <w:rFonts w:ascii="Times New Roman" w:hAnsi="Times New Roman" w:cs="Times New Roman"/>
          <w:sz w:val="24"/>
          <w:szCs w:val="24"/>
          <w:lang/>
        </w:rPr>
        <w:t>essful request for redress. Such complaints are</w:t>
      </w:r>
      <w:r w:rsidRPr="00333859">
        <w:rPr>
          <w:rStyle w:val="tlid-translation"/>
          <w:rFonts w:ascii="Times New Roman" w:hAnsi="Times New Roman" w:cs="Times New Roman"/>
          <w:sz w:val="24"/>
          <w:szCs w:val="24"/>
          <w:lang/>
        </w:rPr>
        <w:t xml:space="preserve"> exempt from charges.</w:t>
      </w:r>
      <w:r w:rsidRPr="00333859">
        <w:rPr>
          <w:rFonts w:ascii="Times New Roman" w:hAnsi="Times New Roman" w:cs="Times New Roman"/>
          <w:sz w:val="24"/>
          <w:szCs w:val="24"/>
          <w:lang/>
        </w:rPr>
        <w:br/>
      </w:r>
      <w:r w:rsidRPr="00333859">
        <w:rPr>
          <w:rFonts w:ascii="Times New Roman" w:hAnsi="Times New Roman" w:cs="Times New Roman"/>
          <w:sz w:val="24"/>
          <w:szCs w:val="24"/>
          <w:lang/>
        </w:rPr>
        <w:br/>
      </w:r>
      <w:r w:rsidRPr="00B52EB2">
        <w:rPr>
          <w:rStyle w:val="tlid-translation"/>
          <w:rFonts w:ascii="Times New Roman" w:hAnsi="Times New Roman" w:cs="Times New Roman"/>
          <w:b/>
          <w:sz w:val="24"/>
          <w:szCs w:val="24"/>
          <w:lang/>
        </w:rPr>
        <w:t>The Ombudsman and his deputy</w:t>
      </w:r>
      <w:r w:rsidRPr="00333859">
        <w:rPr>
          <w:rStyle w:val="tlid-translation"/>
          <w:rFonts w:ascii="Times New Roman" w:hAnsi="Times New Roman" w:cs="Times New Roman"/>
          <w:sz w:val="24"/>
          <w:szCs w:val="24"/>
          <w:lang/>
        </w:rPr>
        <w:t xml:space="preserve"> </w:t>
      </w:r>
      <w:r w:rsidRPr="00B52EB2">
        <w:rPr>
          <w:rStyle w:val="tlid-translation"/>
          <w:rFonts w:ascii="Times New Roman" w:hAnsi="Times New Roman" w:cs="Times New Roman"/>
          <w:b/>
          <w:sz w:val="24"/>
          <w:szCs w:val="24"/>
          <w:lang/>
        </w:rPr>
        <w:t>are elected by</w:t>
      </w:r>
      <w:r w:rsidRPr="00333859">
        <w:rPr>
          <w:rStyle w:val="tlid-translation"/>
          <w:rFonts w:ascii="Times New Roman" w:hAnsi="Times New Roman" w:cs="Times New Roman"/>
          <w:sz w:val="24"/>
          <w:szCs w:val="24"/>
          <w:lang/>
        </w:rPr>
        <w:t xml:space="preserve"> the Chamber of Deputies for six years on the basis of proposals from the President a</w:t>
      </w:r>
      <w:r>
        <w:rPr>
          <w:rStyle w:val="tlid-translation"/>
          <w:rFonts w:ascii="Times New Roman" w:hAnsi="Times New Roman" w:cs="Times New Roman"/>
          <w:sz w:val="24"/>
          <w:szCs w:val="24"/>
          <w:lang/>
        </w:rPr>
        <w:t>nd the Senate. It is unimpeachable</w:t>
      </w:r>
      <w:r w:rsidRPr="00333859">
        <w:rPr>
          <w:rStyle w:val="tlid-translation"/>
          <w:rFonts w:ascii="Times New Roman" w:hAnsi="Times New Roman" w:cs="Times New Roman"/>
          <w:sz w:val="24"/>
          <w:szCs w:val="24"/>
          <w:lang/>
        </w:rPr>
        <w:t xml:space="preserve"> under current legislation. He </w:t>
      </w:r>
      <w:r>
        <w:rPr>
          <w:rStyle w:val="tlid-translation"/>
          <w:rFonts w:ascii="Times New Roman" w:hAnsi="Times New Roman" w:cs="Times New Roman"/>
          <w:sz w:val="24"/>
          <w:szCs w:val="24"/>
          <w:lang/>
        </w:rPr>
        <w:t>or she assumes the</w:t>
      </w:r>
      <w:r w:rsidRPr="00333859">
        <w:rPr>
          <w:rStyle w:val="tlid-translation"/>
          <w:rFonts w:ascii="Times New Roman" w:hAnsi="Times New Roman" w:cs="Times New Roman"/>
          <w:sz w:val="24"/>
          <w:szCs w:val="24"/>
          <w:lang/>
        </w:rPr>
        <w:t xml:space="preserve"> office by taking this oath to the President of the Chamber of Deputies</w:t>
      </w:r>
      <w:r>
        <w:rPr>
          <w:rStyle w:val="tlid-translation"/>
          <w:rFonts w:ascii="Times New Roman" w:hAnsi="Times New Roman" w:cs="Times New Roman"/>
          <w:sz w:val="24"/>
          <w:szCs w:val="24"/>
          <w:lang/>
        </w:rPr>
        <w:t xml:space="preserve">. </w:t>
      </w:r>
      <w:r w:rsidRPr="00333859">
        <w:rPr>
          <w:rStyle w:val="tlid-translation"/>
          <w:rFonts w:ascii="Times New Roman" w:hAnsi="Times New Roman" w:cs="Times New Roman"/>
          <w:sz w:val="24"/>
          <w:szCs w:val="24"/>
          <w:lang/>
        </w:rPr>
        <w:t>The Ombudsman h</w:t>
      </w:r>
      <w:r>
        <w:rPr>
          <w:rStyle w:val="tlid-translation"/>
          <w:rFonts w:ascii="Times New Roman" w:hAnsi="Times New Roman" w:cs="Times New Roman"/>
          <w:sz w:val="24"/>
          <w:szCs w:val="24"/>
          <w:lang/>
        </w:rPr>
        <w:t>as an office and, besides</w:t>
      </w:r>
      <w:r w:rsidRPr="00333859">
        <w:rPr>
          <w:rStyle w:val="tlid-translation"/>
          <w:rFonts w:ascii="Times New Roman" w:hAnsi="Times New Roman" w:cs="Times New Roman"/>
          <w:sz w:val="24"/>
          <w:szCs w:val="24"/>
          <w:lang/>
        </w:rPr>
        <w:t xml:space="preserve"> his deputy, he may have assistants appointed to act on his behalf</w:t>
      </w:r>
      <w:r>
        <w:rPr>
          <w:rStyle w:val="tlid-translation"/>
          <w:rFonts w:ascii="Times New Roman" w:hAnsi="Times New Roman" w:cs="Times New Roman"/>
          <w:sz w:val="24"/>
          <w:szCs w:val="24"/>
          <w:lang/>
        </w:rPr>
        <w:t>.</w:t>
      </w:r>
    </w:p>
    <w:sectPr w:rsidR="00333859" w:rsidRPr="00333859"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371F7"/>
    <w:rsid w:val="00275596"/>
    <w:rsid w:val="00333859"/>
    <w:rsid w:val="00591A76"/>
    <w:rsid w:val="00880F82"/>
    <w:rsid w:val="00A66356"/>
    <w:rsid w:val="00A73CD3"/>
    <w:rsid w:val="00B371F7"/>
    <w:rsid w:val="00B52EB2"/>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customStyle="1" w:styleId="tlid-translation">
    <w:name w:val="tlid-translation"/>
    <w:basedOn w:val="Standardnpsmoodstavce"/>
    <w:rsid w:val="00B371F7"/>
  </w:style>
</w:styles>
</file>

<file path=word/webSettings.xml><?xml version="1.0" encoding="utf-8"?>
<w:webSettings xmlns:r="http://schemas.openxmlformats.org/officeDocument/2006/relationships" xmlns:w="http://schemas.openxmlformats.org/wordprocessingml/2006/main">
  <w:divs>
    <w:div w:id="20476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515</Words>
  <Characters>3040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2020-04-01T15:54:00Z</dcterms:created>
  <dcterms:modified xsi:type="dcterms:W3CDTF">2020-04-01T16:17:00Z</dcterms:modified>
</cp:coreProperties>
</file>