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39" w:rsidRPr="008A7939" w:rsidRDefault="008A7939" w:rsidP="008A79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A7939">
        <w:rPr>
          <w:rFonts w:ascii="Times New Roman" w:hAnsi="Times New Roman" w:cs="Times New Roman"/>
          <w:b/>
          <w:bCs/>
          <w:noProof/>
          <w:color w:val="097D51"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-734695</wp:posOffset>
            </wp:positionV>
            <wp:extent cx="1699260" cy="1325245"/>
            <wp:effectExtent l="0" t="0" r="0" b="8255"/>
            <wp:wrapNone/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939">
        <w:rPr>
          <w:rFonts w:ascii="Times New Roman" w:hAnsi="Times New Roman" w:cs="Times New Roman"/>
          <w:b/>
          <w:color w:val="097D51"/>
          <w:sz w:val="20"/>
          <w:szCs w:val="20"/>
        </w:rPr>
        <w:t>2 ročník</w:t>
      </w:r>
      <w:r w:rsidRPr="008A7939">
        <w:rPr>
          <w:rFonts w:ascii="Times New Roman" w:hAnsi="Times New Roman" w:cs="Times New Roman"/>
          <w:b/>
          <w:color w:val="097D51"/>
          <w:sz w:val="20"/>
          <w:szCs w:val="20"/>
        </w:rPr>
        <w:tab/>
      </w:r>
      <w:r w:rsidRPr="008A7939">
        <w:rPr>
          <w:rFonts w:ascii="Times New Roman" w:hAnsi="Times New Roman" w:cs="Times New Roman"/>
          <w:sz w:val="20"/>
          <w:szCs w:val="20"/>
        </w:rPr>
        <w:tab/>
      </w:r>
      <w:r w:rsidRPr="008A7939">
        <w:rPr>
          <w:rFonts w:ascii="Times New Roman" w:hAnsi="Times New Roman" w:cs="Times New Roman"/>
          <w:sz w:val="20"/>
          <w:szCs w:val="20"/>
        </w:rPr>
        <w:tab/>
      </w:r>
      <w:r w:rsidRPr="008A7939">
        <w:rPr>
          <w:rFonts w:ascii="Times New Roman" w:hAnsi="Times New Roman" w:cs="Times New Roman"/>
          <w:sz w:val="20"/>
          <w:szCs w:val="20"/>
        </w:rPr>
        <w:tab/>
      </w:r>
      <w:r w:rsidRPr="008A7939">
        <w:rPr>
          <w:rFonts w:ascii="Times New Roman" w:hAnsi="Times New Roman" w:cs="Times New Roman"/>
          <w:sz w:val="20"/>
          <w:szCs w:val="20"/>
        </w:rPr>
        <w:tab/>
      </w:r>
      <w:r w:rsidRPr="008A7939">
        <w:rPr>
          <w:rFonts w:ascii="Times New Roman" w:hAnsi="Times New Roman" w:cs="Times New Roman"/>
          <w:sz w:val="20"/>
          <w:szCs w:val="20"/>
        </w:rPr>
        <w:tab/>
      </w:r>
      <w:r w:rsidRPr="008A7939">
        <w:rPr>
          <w:rFonts w:ascii="Times New Roman" w:hAnsi="Times New Roman" w:cs="Times New Roman"/>
          <w:sz w:val="20"/>
          <w:szCs w:val="20"/>
        </w:rPr>
        <w:tab/>
      </w:r>
      <w:r w:rsidR="009C6B3D" w:rsidRPr="008A7939">
        <w:rPr>
          <w:rFonts w:ascii="Times New Roman" w:hAnsi="Times New Roman" w:cs="Times New Roman"/>
          <w:b/>
          <w:color w:val="097D51"/>
          <w:sz w:val="20"/>
          <w:szCs w:val="20"/>
        </w:rPr>
        <w:t xml:space="preserve">Nikola </w:t>
      </w:r>
      <w:r w:rsidR="009C6B3D" w:rsidRPr="008A7939">
        <w:rPr>
          <w:rFonts w:ascii="Times New Roman" w:hAnsi="Times New Roman" w:cs="Times New Roman"/>
          <w:b/>
          <w:color w:val="097D51"/>
          <w:sz w:val="20"/>
          <w:szCs w:val="20"/>
        </w:rPr>
        <w:tab/>
      </w:r>
      <w:proofErr w:type="spellStart"/>
      <w:r w:rsidR="009C6B3D" w:rsidRPr="008A7939">
        <w:rPr>
          <w:rFonts w:ascii="Times New Roman" w:hAnsi="Times New Roman" w:cs="Times New Roman"/>
          <w:b/>
          <w:color w:val="097D51"/>
          <w:sz w:val="20"/>
          <w:szCs w:val="20"/>
        </w:rPr>
        <w:t>Škovranová</w:t>
      </w:r>
      <w:proofErr w:type="spellEnd"/>
    </w:p>
    <w:p w:rsidR="008A7939" w:rsidRPr="008A7939" w:rsidRDefault="008A7939" w:rsidP="00F51A2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51A2E" w:rsidRDefault="00F51A2E" w:rsidP="00F51A2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51A2E" w:rsidRDefault="00F51A2E" w:rsidP="00F51A2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51A2E" w:rsidRDefault="008A7939" w:rsidP="008A7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7939">
        <w:rPr>
          <w:rFonts w:ascii="Times New Roman" w:hAnsi="Times New Roman" w:cs="Times New Roman"/>
          <w:b/>
          <w:bCs/>
          <w:sz w:val="20"/>
          <w:szCs w:val="20"/>
        </w:rPr>
        <w:t>Vliv ukrajinského konfliktu na vývoj hospodářství v ČR</w:t>
      </w:r>
    </w:p>
    <w:p w:rsidR="00F51A2E" w:rsidRDefault="00F51A2E" w:rsidP="008A7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5031" w:rsidRPr="007B5031" w:rsidRDefault="007B5031" w:rsidP="008A7939">
      <w:pPr>
        <w:spacing w:after="0" w:line="240" w:lineRule="auto"/>
        <w:rPr>
          <w:rFonts w:ascii="Times New Roman" w:hAnsi="Times New Roman" w:cs="Times New Roman"/>
          <w:b/>
          <w:color w:val="008200"/>
          <w:sz w:val="20"/>
          <w:szCs w:val="20"/>
        </w:rPr>
      </w:pPr>
      <w:r w:rsidRPr="007B5031">
        <w:rPr>
          <w:rFonts w:ascii="Times New Roman" w:hAnsi="Times New Roman" w:cs="Times New Roman"/>
          <w:b/>
          <w:color w:val="008200"/>
          <w:sz w:val="20"/>
          <w:szCs w:val="20"/>
        </w:rPr>
        <w:t>ZÁKLADNÍ INFORMACE</w:t>
      </w:r>
    </w:p>
    <w:p w:rsidR="008A7939" w:rsidRPr="007B5031" w:rsidRDefault="008A7939" w:rsidP="007B5031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7B5031">
        <w:rPr>
          <w:sz w:val="20"/>
          <w:szCs w:val="20"/>
        </w:rPr>
        <w:t>Ruská invaze na Ukrajině</w:t>
      </w:r>
      <w:r w:rsidR="002A20B4" w:rsidRPr="007B5031">
        <w:rPr>
          <w:rFonts w:eastAsiaTheme="minorEastAsia"/>
          <w:sz w:val="20"/>
          <w:szCs w:val="20"/>
        </w:rPr>
        <w:t xml:space="preserve">, která vypukla dne </w:t>
      </w:r>
      <w:proofErr w:type="gramStart"/>
      <w:r w:rsidR="002A20B4" w:rsidRPr="007B5031">
        <w:rPr>
          <w:rFonts w:eastAsiaTheme="minorEastAsia"/>
          <w:sz w:val="20"/>
          <w:szCs w:val="20"/>
        </w:rPr>
        <w:t>24.2.2022</w:t>
      </w:r>
      <w:proofErr w:type="gramEnd"/>
      <w:r w:rsidR="007B5031">
        <w:rPr>
          <w:rFonts w:eastAsiaTheme="minorEastAsia"/>
          <w:sz w:val="20"/>
          <w:szCs w:val="20"/>
        </w:rPr>
        <w:t>, díky které se dostává ekonomika a hospodářství ČR do značného chaosu</w:t>
      </w:r>
    </w:p>
    <w:p w:rsidR="00B244C1" w:rsidRPr="008A7939" w:rsidRDefault="002A20B4" w:rsidP="007B5031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7B5031">
        <w:rPr>
          <w:rFonts w:eastAsiaTheme="minorEastAsia"/>
          <w:sz w:val="20"/>
          <w:szCs w:val="20"/>
        </w:rPr>
        <w:t>Česká republika se zapojila díky podpory pro Ukrajinu, či ukrajinské obyvatelé</w:t>
      </w:r>
      <w:r w:rsidR="007B5031">
        <w:rPr>
          <w:rFonts w:eastAsiaTheme="minorEastAsia"/>
          <w:sz w:val="20"/>
          <w:szCs w:val="20"/>
        </w:rPr>
        <w:t>, n</w:t>
      </w:r>
      <w:r w:rsidRPr="007B5031">
        <w:rPr>
          <w:rFonts w:eastAsiaTheme="minorEastAsia"/>
          <w:sz w:val="20"/>
          <w:szCs w:val="20"/>
        </w:rPr>
        <w:t>a zbraně či pomůcky na obranu byla vybrána částka 316. mil Kč</w:t>
      </w:r>
      <w:r w:rsidR="007B5031">
        <w:rPr>
          <w:rFonts w:eastAsiaTheme="minorEastAsia"/>
          <w:sz w:val="20"/>
          <w:szCs w:val="20"/>
        </w:rPr>
        <w:t xml:space="preserve">, dále dobročinné sbírky: </w:t>
      </w:r>
      <w:hyperlink r:id="rId6" w:history="1">
        <w:r w:rsidR="00B244C1" w:rsidRPr="007B5031">
          <w:rPr>
            <w:rStyle w:val="Hypertextovodkaz"/>
            <w:rFonts w:eastAsiaTheme="minorEastAsia"/>
            <w:b/>
            <w:bCs/>
            <w:color w:val="097D51"/>
            <w:sz w:val="20"/>
            <w:szCs w:val="20"/>
          </w:rPr>
          <w:t xml:space="preserve">Sbírka </w:t>
        </w:r>
      </w:hyperlink>
      <w:hyperlink r:id="rId7" w:history="1">
        <w:r w:rsidR="00B244C1" w:rsidRPr="007B5031">
          <w:rPr>
            <w:rStyle w:val="Hypertextovodkaz"/>
            <w:rFonts w:eastAsiaTheme="minorEastAsia"/>
            <w:b/>
            <w:bCs/>
            <w:color w:val="097D51"/>
            <w:sz w:val="20"/>
            <w:szCs w:val="20"/>
          </w:rPr>
          <w:t>paměti národa</w:t>
        </w:r>
      </w:hyperlink>
      <w:r w:rsidR="007B5031">
        <w:rPr>
          <w:rFonts w:eastAsiaTheme="minorEastAsia"/>
          <w:sz w:val="20"/>
          <w:szCs w:val="20"/>
        </w:rPr>
        <w:t xml:space="preserve"> , </w:t>
      </w:r>
      <w:hyperlink r:id="rId8" w:history="1">
        <w:r w:rsidR="00B244C1" w:rsidRPr="008A7939">
          <w:rPr>
            <w:rStyle w:val="Hypertextovodkaz"/>
            <w:rFonts w:eastAsiaTheme="minorEastAsia"/>
            <w:b/>
            <w:bCs/>
            <w:color w:val="097D51"/>
            <w:sz w:val="20"/>
            <w:szCs w:val="20"/>
          </w:rPr>
          <w:t>Člověk v tísni</w:t>
        </w:r>
      </w:hyperlink>
      <w:r w:rsidR="007B5031">
        <w:rPr>
          <w:rFonts w:eastAsiaTheme="minorEastAsia"/>
          <w:color w:val="097D51"/>
          <w:sz w:val="20"/>
          <w:szCs w:val="20"/>
        </w:rPr>
        <w:t xml:space="preserve">, </w:t>
      </w:r>
      <w:hyperlink r:id="rId9" w:history="1">
        <w:r w:rsidR="00B244C1" w:rsidRPr="007B5031">
          <w:rPr>
            <w:rStyle w:val="Hypertextovodkaz"/>
            <w:rFonts w:eastAsiaTheme="minorEastAsia"/>
            <w:b/>
            <w:bCs/>
            <w:color w:val="097D51"/>
            <w:sz w:val="20"/>
            <w:szCs w:val="20"/>
          </w:rPr>
          <w:t xml:space="preserve">Arcidiecézní charita </w:t>
        </w:r>
        <w:proofErr w:type="gramStart"/>
        <w:r w:rsidR="00B244C1" w:rsidRPr="007B5031">
          <w:rPr>
            <w:rStyle w:val="Hypertextovodkaz"/>
            <w:rFonts w:eastAsiaTheme="minorEastAsia"/>
            <w:b/>
            <w:bCs/>
            <w:color w:val="097D51"/>
            <w:sz w:val="20"/>
            <w:szCs w:val="20"/>
          </w:rPr>
          <w:t>Praha</w:t>
        </w:r>
      </w:hyperlink>
      <w:r w:rsidR="007B5031">
        <w:rPr>
          <w:rFonts w:eastAsiaTheme="minorEastAsia"/>
          <w:color w:val="097D51"/>
          <w:sz w:val="20"/>
          <w:szCs w:val="20"/>
        </w:rPr>
        <w:t> ,</w:t>
      </w:r>
      <w:hyperlink r:id="rId10" w:history="1">
        <w:r w:rsidR="00B244C1" w:rsidRPr="008A7939">
          <w:rPr>
            <w:rStyle w:val="Hypertextovodkaz"/>
            <w:rFonts w:eastAsiaTheme="minorEastAsia"/>
            <w:b/>
            <w:bCs/>
            <w:color w:val="097D51"/>
            <w:sz w:val="20"/>
            <w:szCs w:val="20"/>
          </w:rPr>
          <w:t>Velvyslanectví</w:t>
        </w:r>
        <w:proofErr w:type="gramEnd"/>
        <w:r w:rsidR="00B244C1" w:rsidRPr="008A7939">
          <w:rPr>
            <w:rStyle w:val="Hypertextovodkaz"/>
            <w:rFonts w:eastAsiaTheme="minorEastAsia"/>
            <w:b/>
            <w:bCs/>
            <w:color w:val="097D51"/>
            <w:sz w:val="20"/>
            <w:szCs w:val="20"/>
          </w:rPr>
          <w:t xml:space="preserve"> Ukrajiny v České republice</w:t>
        </w:r>
      </w:hyperlink>
      <w:r w:rsidR="00B244C1" w:rsidRPr="008A7939">
        <w:rPr>
          <w:rFonts w:eastAsiaTheme="minorEastAsia"/>
          <w:b/>
          <w:bCs/>
          <w:color w:val="097D51"/>
          <w:sz w:val="20"/>
          <w:szCs w:val="20"/>
        </w:rPr>
        <w:t> </w:t>
      </w:r>
    </w:p>
    <w:p w:rsidR="007B5031" w:rsidRDefault="007B5031" w:rsidP="008A7939">
      <w:pPr>
        <w:spacing w:after="0" w:line="240" w:lineRule="auto"/>
        <w:rPr>
          <w:rFonts w:ascii="Times New Roman" w:hAnsi="Times New Roman" w:cs="Times New Roman"/>
          <w:b/>
          <w:color w:val="008200"/>
          <w:sz w:val="20"/>
          <w:szCs w:val="20"/>
        </w:rPr>
      </w:pPr>
    </w:p>
    <w:p w:rsidR="008A7939" w:rsidRPr="007B5031" w:rsidRDefault="007B5031" w:rsidP="008A7939">
      <w:pPr>
        <w:spacing w:after="0" w:line="240" w:lineRule="auto"/>
        <w:rPr>
          <w:rFonts w:ascii="Times New Roman" w:hAnsi="Times New Roman" w:cs="Times New Roman"/>
          <w:b/>
          <w:color w:val="008200"/>
          <w:sz w:val="20"/>
          <w:szCs w:val="20"/>
        </w:rPr>
      </w:pPr>
      <w:r w:rsidRPr="007B5031">
        <w:rPr>
          <w:rFonts w:ascii="Times New Roman" w:hAnsi="Times New Roman" w:cs="Times New Roman"/>
          <w:b/>
          <w:color w:val="008200"/>
          <w:sz w:val="20"/>
          <w:szCs w:val="20"/>
        </w:rPr>
        <w:t xml:space="preserve">DOPADY NA HOSPODÁŘSTVÍ V ČR </w:t>
      </w:r>
    </w:p>
    <w:p w:rsidR="00F51A2E" w:rsidRDefault="00F51A2E" w:rsidP="008A7939">
      <w:pPr>
        <w:rPr>
          <w:rFonts w:ascii="Times New Roman" w:hAnsi="Times New Roman" w:cs="Times New Roman"/>
          <w:b/>
          <w:sz w:val="20"/>
          <w:szCs w:val="20"/>
        </w:rPr>
      </w:pPr>
    </w:p>
    <w:p w:rsidR="008A7939" w:rsidRPr="007B5031" w:rsidRDefault="008A7939" w:rsidP="008A7939">
      <w:pPr>
        <w:rPr>
          <w:rFonts w:ascii="Times New Roman" w:hAnsi="Times New Roman" w:cs="Times New Roman"/>
          <w:b/>
          <w:sz w:val="20"/>
          <w:szCs w:val="20"/>
        </w:rPr>
      </w:pPr>
      <w:r w:rsidRPr="007B5031">
        <w:rPr>
          <w:rFonts w:ascii="Times New Roman" w:hAnsi="Times New Roman" w:cs="Times New Roman"/>
          <w:b/>
          <w:sz w:val="20"/>
          <w:szCs w:val="20"/>
        </w:rPr>
        <w:t xml:space="preserve">Zpomalení rekonvalescence ekonomiky – </w:t>
      </w:r>
    </w:p>
    <w:p w:rsidR="008A7939" w:rsidRPr="00F51A2E" w:rsidRDefault="002A20B4" w:rsidP="008A7939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F51A2E">
        <w:rPr>
          <w:rFonts w:eastAsiaTheme="minorEastAsia"/>
          <w:sz w:val="20"/>
          <w:szCs w:val="20"/>
        </w:rPr>
        <w:t xml:space="preserve">Jasným rizikem je snížení růstu až </w:t>
      </w:r>
      <w:r w:rsidRPr="00F51A2E">
        <w:rPr>
          <w:rFonts w:eastAsiaTheme="minorEastAsia"/>
          <w:b/>
          <w:bCs/>
          <w:sz w:val="20"/>
          <w:szCs w:val="20"/>
        </w:rPr>
        <w:t>stagnace</w:t>
      </w:r>
      <w:r w:rsidRPr="00F51A2E">
        <w:rPr>
          <w:rFonts w:eastAsiaTheme="minorEastAsia"/>
          <w:sz w:val="20"/>
          <w:szCs w:val="20"/>
        </w:rPr>
        <w:t xml:space="preserve"> (zastavení, uváznutí) české ekonomiky. V případě</w:t>
      </w:r>
      <w:r w:rsidRPr="00F51A2E">
        <w:rPr>
          <w:rFonts w:eastAsiaTheme="minorEastAsia"/>
          <w:b/>
          <w:bCs/>
          <w:sz w:val="20"/>
          <w:szCs w:val="20"/>
        </w:rPr>
        <w:t xml:space="preserve"> eskalace </w:t>
      </w:r>
      <w:r w:rsidRPr="00F51A2E">
        <w:rPr>
          <w:rFonts w:eastAsiaTheme="minorEastAsia"/>
          <w:sz w:val="20"/>
          <w:szCs w:val="20"/>
        </w:rPr>
        <w:t xml:space="preserve">(stoupání) dokonce pokles ekonomiky. </w:t>
      </w:r>
    </w:p>
    <w:p w:rsidR="00F51A2E" w:rsidRDefault="00F51A2E" w:rsidP="00F51A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1A2E" w:rsidRDefault="008A7939" w:rsidP="00F51A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5031">
        <w:rPr>
          <w:rFonts w:ascii="Times New Roman" w:hAnsi="Times New Roman" w:cs="Times New Roman"/>
          <w:b/>
          <w:sz w:val="20"/>
          <w:szCs w:val="20"/>
        </w:rPr>
        <w:t>Růst averze k riziku a zdražování komodit</w:t>
      </w:r>
    </w:p>
    <w:p w:rsidR="00F51A2E" w:rsidRPr="00F51A2E" w:rsidRDefault="00F51A2E" w:rsidP="00F51A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5031" w:rsidRPr="00F51A2E" w:rsidRDefault="00F51A2E" w:rsidP="00F51A2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F51A2E">
        <w:rPr>
          <w:sz w:val="20"/>
          <w:szCs w:val="20"/>
        </w:rPr>
        <w:t>Důležité je</w:t>
      </w:r>
      <w:r w:rsidR="007B5031" w:rsidRPr="00F51A2E">
        <w:rPr>
          <w:sz w:val="20"/>
          <w:szCs w:val="20"/>
        </w:rPr>
        <w:t>, jak finanční trhy vyhodnotí protisměrně působící informace a jak zareagují centrální banky. Jestli budou vnímat konflikt na Ukrajině jako nabídkový šok působící v proinflačním směru nebo se budou obávat negativních dopadů na globální poptávku.</w:t>
      </w:r>
    </w:p>
    <w:p w:rsidR="008A7939" w:rsidRPr="008A7939" w:rsidRDefault="008A7939" w:rsidP="008A7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1A2E" w:rsidRDefault="008A7939" w:rsidP="00F51A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5031">
        <w:rPr>
          <w:rFonts w:ascii="Times New Roman" w:hAnsi="Times New Roman" w:cs="Times New Roman"/>
          <w:b/>
          <w:sz w:val="20"/>
          <w:szCs w:val="20"/>
        </w:rPr>
        <w:t>Vyšší inflace</w:t>
      </w:r>
      <w:r w:rsidR="00F51A2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1A2E" w:rsidRPr="00F51A2E" w:rsidRDefault="00F51A2E" w:rsidP="00F51A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1A2E" w:rsidRPr="00F51A2E" w:rsidRDefault="00F51A2E" w:rsidP="00F51A2E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F51A2E">
        <w:rPr>
          <w:sz w:val="20"/>
          <w:szCs w:val="20"/>
        </w:rPr>
        <w:t>Česká národní banka (ČNB) předpokládá, že bude válečný konflikt působit proinflačně, hlavně kvůli vyšším cenám roky, zemního plynu a zprostředkovaně i dalších energií.</w:t>
      </w:r>
    </w:p>
    <w:p w:rsidR="008A7939" w:rsidRPr="00F51A2E" w:rsidRDefault="00F51A2E" w:rsidP="008A7939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F51A2E">
        <w:rPr>
          <w:sz w:val="20"/>
          <w:szCs w:val="20"/>
        </w:rPr>
        <w:t>Česká republika</w:t>
      </w:r>
      <w:r w:rsidRPr="00F51A2E">
        <w:rPr>
          <w:sz w:val="20"/>
          <w:szCs w:val="20"/>
        </w:rPr>
        <w:tab/>
        <w:t xml:space="preserve"> je inflací na 11.1 %</w:t>
      </w:r>
    </w:p>
    <w:p w:rsidR="008A7939" w:rsidRPr="008A7939" w:rsidRDefault="008A7939" w:rsidP="008A7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7939" w:rsidRDefault="008A7939" w:rsidP="008A79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5031">
        <w:rPr>
          <w:rFonts w:ascii="Times New Roman" w:hAnsi="Times New Roman" w:cs="Times New Roman"/>
          <w:b/>
          <w:sz w:val="20"/>
          <w:szCs w:val="20"/>
        </w:rPr>
        <w:t>Problémy s Ropou a plynem</w:t>
      </w:r>
      <w:r w:rsidR="00F51A2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1A2E" w:rsidRDefault="00F51A2E" w:rsidP="008A79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1A2E" w:rsidRPr="00F51A2E" w:rsidRDefault="00F51A2E" w:rsidP="00F51A2E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F51A2E">
        <w:rPr>
          <w:sz w:val="20"/>
          <w:szCs w:val="20"/>
        </w:rPr>
        <w:t>Díky  přerušení dovozu zemního plynu či ropy z </w:t>
      </w:r>
      <w:proofErr w:type="spellStart"/>
      <w:proofErr w:type="gramStart"/>
      <w:r w:rsidRPr="00F51A2E">
        <w:rPr>
          <w:sz w:val="20"/>
          <w:szCs w:val="20"/>
        </w:rPr>
        <w:t>ruska</w:t>
      </w:r>
      <w:proofErr w:type="spellEnd"/>
      <w:proofErr w:type="gramEnd"/>
      <w:r w:rsidRPr="00F51A2E">
        <w:rPr>
          <w:sz w:val="20"/>
          <w:szCs w:val="20"/>
        </w:rPr>
        <w:t>, cena komodit rapidně vzrůstá, vláda musí naplánovat rapidní a efektivní zásah, aby se cena dále nenavyšovala… tzv. najít jiné dodavatele a spolupráce</w:t>
      </w:r>
    </w:p>
    <w:p w:rsidR="008A7939" w:rsidRPr="008A7939" w:rsidRDefault="008A7939" w:rsidP="008A7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7939" w:rsidRPr="007B5031" w:rsidRDefault="008A7939" w:rsidP="008A79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5031">
        <w:rPr>
          <w:rFonts w:ascii="Times New Roman" w:hAnsi="Times New Roman" w:cs="Times New Roman"/>
          <w:b/>
          <w:sz w:val="20"/>
          <w:szCs w:val="20"/>
        </w:rPr>
        <w:t>Firmy – přicházení o zisky</w:t>
      </w:r>
    </w:p>
    <w:p w:rsidR="008A7939" w:rsidRPr="00F51A2E" w:rsidRDefault="008A7939" w:rsidP="008A79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7D6A" w:rsidRPr="00F51A2E" w:rsidRDefault="002A20B4" w:rsidP="00F51A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51A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Ekonom ze </w:t>
      </w:r>
      <w:proofErr w:type="spellStart"/>
      <w:proofErr w:type="gramStart"/>
      <w:r w:rsidRPr="00F51A2E">
        <w:rPr>
          <w:rFonts w:ascii="Times New Roman" w:hAnsi="Times New Roman" w:cs="Times New Roman"/>
          <w:sz w:val="20"/>
          <w:szCs w:val="20"/>
          <w:shd w:val="clear" w:color="auto" w:fill="FFFFFF"/>
        </w:rPr>
        <w:t>Saxo</w:t>
      </w:r>
      <w:proofErr w:type="spellEnd"/>
      <w:proofErr w:type="gramEnd"/>
      <w:r w:rsidRPr="00F51A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Bank zároveň poukázal na to, že další nárůst cen energií představuje značné riziko pro ekonomické aktivity, a tedy i pro zisky korporací.</w:t>
      </w:r>
    </w:p>
    <w:p w:rsidR="008E7D6A" w:rsidRPr="00F51A2E" w:rsidRDefault="002A20B4" w:rsidP="00F51A2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51A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Defenzivními oblastmi v oblasti akcií budou pravděpodobně </w:t>
      </w:r>
      <w:r w:rsidRPr="00F51A2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energie,</w:t>
      </w:r>
      <w:r w:rsidRPr="00F51A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51A2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komodity a obrana</w:t>
      </w:r>
      <w:r w:rsidRPr="00F51A2E">
        <w:rPr>
          <w:rFonts w:ascii="Times New Roman" w:hAnsi="Times New Roman" w:cs="Times New Roman"/>
          <w:sz w:val="20"/>
          <w:szCs w:val="20"/>
          <w:shd w:val="clear" w:color="auto" w:fill="FFFFFF"/>
        </w:rPr>
        <w:t>, dluhopisy budou krátkodobě dosahovat nižších výnosů a nejspíš nenabídnou tradiční bezpečné útočiště</w:t>
      </w:r>
    </w:p>
    <w:p w:rsidR="008A7939" w:rsidRDefault="00F51A2E" w:rsidP="008A7939">
      <w:pPr>
        <w:spacing w:after="0" w:line="240" w:lineRule="auto"/>
        <w:rPr>
          <w:rFonts w:ascii="Times New Roman" w:hAnsi="Times New Roman" w:cs="Times New Roman"/>
          <w:color w:val="4D5156"/>
          <w:sz w:val="20"/>
          <w:szCs w:val="20"/>
          <w:shd w:val="clear" w:color="auto" w:fill="FFFFFF"/>
        </w:rPr>
      </w:pPr>
      <w:r w:rsidRPr="00F51A2E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160655</wp:posOffset>
            </wp:positionV>
            <wp:extent cx="3009265" cy="1743710"/>
            <wp:effectExtent l="0" t="0" r="635" b="8890"/>
            <wp:wrapTight wrapText="bothSides">
              <wp:wrapPolygon edited="0">
                <wp:start x="0" y="0"/>
                <wp:lineTo x="0" y="21474"/>
                <wp:lineTo x="21468" y="21474"/>
                <wp:lineTo x="21468" y="0"/>
                <wp:lineTo x="0" y="0"/>
              </wp:wrapPolygon>
            </wp:wrapTight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A2E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150495</wp:posOffset>
            </wp:positionV>
            <wp:extent cx="3019425" cy="1826260"/>
            <wp:effectExtent l="0" t="0" r="9525" b="2540"/>
            <wp:wrapTight wrapText="bothSides">
              <wp:wrapPolygon edited="0">
                <wp:start x="0" y="0"/>
                <wp:lineTo x="0" y="21405"/>
                <wp:lineTo x="21532" y="21405"/>
                <wp:lineTo x="21532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3"/>
                    <a:stretch/>
                  </pic:blipFill>
                  <pic:spPr>
                    <a:xfrm>
                      <a:off x="0" y="0"/>
                      <a:ext cx="301942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939" w:rsidRPr="007B5031" w:rsidRDefault="008A7939" w:rsidP="008A793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B078DA" w:rsidRPr="002A20B4" w:rsidRDefault="00F51A2E" w:rsidP="00F51A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2A20B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Na grafech můžeme vypozorovat, zvyšování ze dne na den, díky ruské </w:t>
      </w:r>
      <w:proofErr w:type="gramStart"/>
      <w:r w:rsidRPr="002A20B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invazí</w:t>
      </w:r>
      <w:proofErr w:type="gramEnd"/>
      <w:r w:rsidRPr="002A20B4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 sankcím na Rusko a ukončení dovozu.</w:t>
      </w:r>
    </w:p>
    <w:p w:rsidR="00F51A2E" w:rsidRPr="00F51A2E" w:rsidRDefault="00F51A2E" w:rsidP="00F51A2E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51A2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lastRenderedPageBreak/>
        <w:t xml:space="preserve">Zdroj: </w:t>
      </w:r>
      <w:r w:rsidRPr="00F51A2E">
        <w:rPr>
          <w:rFonts w:ascii="Times New Roman" w:hAnsi="Times New Roman" w:cs="Times New Roman"/>
          <w:sz w:val="20"/>
          <w:szCs w:val="20"/>
          <w:shd w:val="clear" w:color="auto" w:fill="FFFFFF"/>
        </w:rPr>
        <w:t>Webový portál Kurzy[online] [vid. 12. března 2022]. Dostupné z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51A2E">
        <w:rPr>
          <w:rFonts w:ascii="Times New Roman" w:hAnsi="Times New Roman" w:cs="Times New Roman"/>
          <w:sz w:val="20"/>
          <w:szCs w:val="20"/>
          <w:shd w:val="clear" w:color="auto" w:fill="FFFFFF"/>
        </w:rPr>
        <w:t>https://</w:t>
      </w:r>
      <w:proofErr w:type="gramStart"/>
      <w:r w:rsidRPr="00F51A2E">
        <w:rPr>
          <w:rFonts w:ascii="Times New Roman" w:hAnsi="Times New Roman" w:cs="Times New Roman"/>
          <w:sz w:val="20"/>
          <w:szCs w:val="20"/>
          <w:shd w:val="clear" w:color="auto" w:fill="FFFFFF"/>
        </w:rPr>
        <w:t>www</w:t>
      </w:r>
      <w:proofErr w:type="gramEnd"/>
      <w:r w:rsidRPr="00F51A2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proofErr w:type="gramStart"/>
      <w:r w:rsidRPr="00F51A2E">
        <w:rPr>
          <w:rFonts w:ascii="Times New Roman" w:hAnsi="Times New Roman" w:cs="Times New Roman"/>
          <w:sz w:val="20"/>
          <w:szCs w:val="20"/>
          <w:shd w:val="clear" w:color="auto" w:fill="FFFFFF"/>
        </w:rPr>
        <w:t>kurzy</w:t>
      </w:r>
      <w:proofErr w:type="gramEnd"/>
      <w:r w:rsidRPr="00F51A2E">
        <w:rPr>
          <w:rFonts w:ascii="Times New Roman" w:hAnsi="Times New Roman" w:cs="Times New Roman"/>
          <w:sz w:val="20"/>
          <w:szCs w:val="20"/>
          <w:shd w:val="clear" w:color="auto" w:fill="FFFFFF"/>
        </w:rPr>
        <w:t>.cz/komodity/benzin-cz-graf-vyvoje-ceny/?dat_field=24.02.2022&amp;dat_field2=12.03.2022</w:t>
      </w:r>
    </w:p>
    <w:p w:rsidR="00F51A2E" w:rsidRDefault="00F51A2E" w:rsidP="00F51A2E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51A2E" w:rsidRPr="00F51A2E" w:rsidRDefault="00F51A2E" w:rsidP="00F51A2E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51A2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Zdroj: </w:t>
      </w:r>
      <w:r w:rsidRPr="00F51A2E">
        <w:rPr>
          <w:rFonts w:ascii="Times New Roman" w:hAnsi="Times New Roman" w:cs="Times New Roman"/>
          <w:sz w:val="20"/>
          <w:szCs w:val="20"/>
          <w:shd w:val="clear" w:color="auto" w:fill="FFFFFF"/>
        </w:rPr>
        <w:t>Webový portál Kurzy[online] [vid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12. března 2022]. Dostupné z </w:t>
      </w:r>
      <w:r w:rsidRPr="00F51A2E">
        <w:rPr>
          <w:rFonts w:ascii="Times New Roman" w:hAnsi="Times New Roman" w:cs="Times New Roman"/>
          <w:sz w:val="20"/>
          <w:szCs w:val="20"/>
          <w:shd w:val="clear" w:color="auto" w:fill="FFFFFF"/>
        </w:rPr>
        <w:t>ttps://</w:t>
      </w:r>
      <w:proofErr w:type="gramStart"/>
      <w:r w:rsidRPr="00F51A2E">
        <w:rPr>
          <w:rFonts w:ascii="Times New Roman" w:hAnsi="Times New Roman" w:cs="Times New Roman"/>
          <w:sz w:val="20"/>
          <w:szCs w:val="20"/>
          <w:shd w:val="clear" w:color="auto" w:fill="FFFFFF"/>
        </w:rPr>
        <w:t>www</w:t>
      </w:r>
      <w:proofErr w:type="gramEnd"/>
      <w:r w:rsidRPr="00F51A2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proofErr w:type="gramStart"/>
      <w:r w:rsidRPr="00F51A2E">
        <w:rPr>
          <w:rFonts w:ascii="Times New Roman" w:hAnsi="Times New Roman" w:cs="Times New Roman"/>
          <w:sz w:val="20"/>
          <w:szCs w:val="20"/>
          <w:shd w:val="clear" w:color="auto" w:fill="FFFFFF"/>
        </w:rPr>
        <w:t>kurzy</w:t>
      </w:r>
      <w:proofErr w:type="gramEnd"/>
      <w:r w:rsidRPr="00F51A2E">
        <w:rPr>
          <w:rFonts w:ascii="Times New Roman" w:hAnsi="Times New Roman" w:cs="Times New Roman"/>
          <w:sz w:val="20"/>
          <w:szCs w:val="20"/>
          <w:shd w:val="clear" w:color="auto" w:fill="FFFFFF"/>
        </w:rPr>
        <w:t>.cz/komodity/motorova-nafta-graf-vyvoje-ceny/?dat_field=24.02.2022&amp;dat_field2=12.03.2022</w:t>
      </w:r>
    </w:p>
    <w:p w:rsidR="00F51A2E" w:rsidRPr="00F51A2E" w:rsidRDefault="00F51A2E" w:rsidP="00F51A2E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B078DA" w:rsidRPr="008A7939" w:rsidRDefault="00B078DA" w:rsidP="008A7939">
      <w:pPr>
        <w:spacing w:after="0" w:line="240" w:lineRule="auto"/>
        <w:jc w:val="center"/>
        <w:rPr>
          <w:rFonts w:ascii="Times New Roman" w:hAnsi="Times New Roman" w:cs="Times New Roman"/>
          <w:color w:val="4D5156"/>
          <w:sz w:val="20"/>
          <w:szCs w:val="20"/>
          <w:shd w:val="clear" w:color="auto" w:fill="FFFFFF"/>
        </w:rPr>
      </w:pPr>
    </w:p>
    <w:p w:rsidR="009C6B3D" w:rsidRPr="008A7939" w:rsidRDefault="009C6B3D" w:rsidP="00F51A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C6B3D" w:rsidRPr="008A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0D5"/>
    <w:multiLevelType w:val="hybridMultilevel"/>
    <w:tmpl w:val="2D6271FA"/>
    <w:lvl w:ilvl="0" w:tplc="E71CA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6BC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C0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42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C3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6E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8F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8E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EA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DC0DD9"/>
    <w:multiLevelType w:val="hybridMultilevel"/>
    <w:tmpl w:val="DA1E54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1177A"/>
    <w:multiLevelType w:val="hybridMultilevel"/>
    <w:tmpl w:val="98F46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3614F"/>
    <w:multiLevelType w:val="hybridMultilevel"/>
    <w:tmpl w:val="CA548D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D7C51"/>
    <w:multiLevelType w:val="hybridMultilevel"/>
    <w:tmpl w:val="906026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02DCB"/>
    <w:multiLevelType w:val="hybridMultilevel"/>
    <w:tmpl w:val="F0CE982E"/>
    <w:lvl w:ilvl="0" w:tplc="9B5CB8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7CEE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88B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00D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46F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B20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42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1095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04C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55033"/>
    <w:multiLevelType w:val="hybridMultilevel"/>
    <w:tmpl w:val="F9302A54"/>
    <w:lvl w:ilvl="0" w:tplc="5AC84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4E76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826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2D3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6AD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61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233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B436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2853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3D"/>
    <w:rsid w:val="00081192"/>
    <w:rsid w:val="002A20B4"/>
    <w:rsid w:val="003D030C"/>
    <w:rsid w:val="00710067"/>
    <w:rsid w:val="007379FA"/>
    <w:rsid w:val="00763E6F"/>
    <w:rsid w:val="007B5031"/>
    <w:rsid w:val="008A7939"/>
    <w:rsid w:val="008E7D6A"/>
    <w:rsid w:val="009C6B3D"/>
    <w:rsid w:val="00B078DA"/>
    <w:rsid w:val="00B244C1"/>
    <w:rsid w:val="00F51A2E"/>
    <w:rsid w:val="00F7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075B-ABCC-42C5-8264-694A50D3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44C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A7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0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8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1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ovekvtisni.cz/darujte/jednorazove?amount=1000&amp;accountId=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rujme.cz/projekt/1205934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rujme.cz/projekt/1205934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facebook.com/UkraineEmbassyinCzechia/posts/49384557029143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rujme.cz/projekt/12007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prigo_ek@outlook.cz</cp:lastModifiedBy>
  <cp:revision>2</cp:revision>
  <dcterms:created xsi:type="dcterms:W3CDTF">2022-03-14T14:15:00Z</dcterms:created>
  <dcterms:modified xsi:type="dcterms:W3CDTF">2022-03-14T14:15:00Z</dcterms:modified>
</cp:coreProperties>
</file>