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DCB0" w14:textId="18CD18F9" w:rsidR="007A30C0" w:rsidRPr="0016473F" w:rsidRDefault="007A30C0" w:rsidP="007A30C0">
      <w:pPr>
        <w:jc w:val="center"/>
        <w:rPr>
          <w:b/>
          <w:bCs/>
          <w:sz w:val="24"/>
          <w:u w:val="single"/>
        </w:rPr>
      </w:pPr>
      <w:bookmarkStart w:id="0" w:name="_GoBack"/>
      <w:bookmarkEnd w:id="0"/>
      <w:r w:rsidRPr="0016473F">
        <w:rPr>
          <w:b/>
          <w:bCs/>
          <w:sz w:val="24"/>
          <w:u w:val="single"/>
        </w:rPr>
        <w:t xml:space="preserve">Vývoj inkasa přímých daní v ČR v letech </w:t>
      </w:r>
      <w:proofErr w:type="gramStart"/>
      <w:r w:rsidRPr="0016473F">
        <w:rPr>
          <w:b/>
          <w:bCs/>
          <w:sz w:val="24"/>
          <w:u w:val="single"/>
        </w:rPr>
        <w:t>2015 – 2021</w:t>
      </w:r>
      <w:proofErr w:type="gramEnd"/>
    </w:p>
    <w:p w14:paraId="7A2840B5" w14:textId="44204CC1" w:rsidR="00023549" w:rsidRDefault="00BE7239" w:rsidP="00A84320">
      <w:pPr>
        <w:spacing w:after="120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2D6DB32" wp14:editId="7DAB51FC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1786329" cy="1440000"/>
            <wp:effectExtent l="0" t="0" r="4445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29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0C0">
        <w:rPr>
          <w:b/>
          <w:bCs/>
        </w:rPr>
        <w:t xml:space="preserve">Daň z příjmů FO ze závislé činnosti </w:t>
      </w:r>
      <w:r w:rsidR="007A30C0">
        <w:t>(v mil. Kč)</w:t>
      </w:r>
    </w:p>
    <w:p w14:paraId="33F228F2" w14:textId="5F39F32C" w:rsidR="00013650" w:rsidRDefault="00013650" w:rsidP="00013650">
      <w:pPr>
        <w:pStyle w:val="Odstavecseseznamem"/>
        <w:numPr>
          <w:ilvl w:val="0"/>
          <w:numId w:val="2"/>
        </w:numPr>
        <w:ind w:left="426"/>
      </w:pPr>
      <w:r>
        <w:t>Časté novelizace zákona o dani z příjmů (změny slev na dani, nezdanitelných částí, příjmů osvobozených od daně apod.)</w:t>
      </w:r>
    </w:p>
    <w:p w14:paraId="2DC15FA8" w14:textId="4171AC6D" w:rsidR="00013650" w:rsidRDefault="005B3FA6" w:rsidP="00013650">
      <w:pPr>
        <w:pStyle w:val="Odstavecseseznamem"/>
        <w:numPr>
          <w:ilvl w:val="0"/>
          <w:numId w:val="2"/>
        </w:numPr>
        <w:ind w:left="426"/>
      </w:pPr>
      <w:r>
        <w:t xml:space="preserve">2019 </w:t>
      </w:r>
      <w:r w:rsidR="00013650">
        <w:t>– Snížení</w:t>
      </w:r>
      <w:r>
        <w:t xml:space="preserve"> sociální</w:t>
      </w:r>
      <w:r w:rsidR="00013650">
        <w:t>ho</w:t>
      </w:r>
      <w:r>
        <w:t xml:space="preserve"> pojištění zaměstnavatele</w:t>
      </w:r>
      <w:r w:rsidR="009C0FA4">
        <w:t xml:space="preserve"> z 25 % na 24,8 % z důvodu zrušení karenční doby</w:t>
      </w:r>
      <w:r w:rsidR="00013650">
        <w:t xml:space="preserve"> =&gt; na inkasu daně z příjmů se to přímo neprojevilo </w:t>
      </w:r>
    </w:p>
    <w:p w14:paraId="776A8147" w14:textId="444D333F" w:rsidR="007A30C0" w:rsidRDefault="00F7209A" w:rsidP="00013650">
      <w:pPr>
        <w:pStyle w:val="Odstavecseseznamem"/>
        <w:numPr>
          <w:ilvl w:val="0"/>
          <w:numId w:val="2"/>
        </w:numPr>
        <w:ind w:left="426"/>
      </w:pPr>
      <w:r w:rsidRPr="00BE72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F241F" wp14:editId="5A067D4A">
                <wp:simplePos x="0" y="0"/>
                <wp:positionH relativeFrom="column">
                  <wp:posOffset>3877945</wp:posOffset>
                </wp:positionH>
                <wp:positionV relativeFrom="paragraph">
                  <wp:posOffset>317500</wp:posOffset>
                </wp:positionV>
                <wp:extent cx="2019300" cy="441960"/>
                <wp:effectExtent l="0" t="0" r="0" b="0"/>
                <wp:wrapSquare wrapText="bothSides"/>
                <wp:docPr id="9" name="TextovéPo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5F9097-0D1E-4419-9F5C-17A09FBDD4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63785" w14:textId="3A710DD4" w:rsidR="00BE7239" w:rsidRPr="0069416C" w:rsidRDefault="00BE7239" w:rsidP="00B37F4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2876">
                              <w:rPr>
                                <w:sz w:val="14"/>
                                <w:szCs w:val="14"/>
                              </w:rPr>
                              <w:t>Zdroj</w:t>
                            </w:r>
                            <w:r w:rsidR="0069416C">
                              <w:rPr>
                                <w:sz w:val="14"/>
                                <w:szCs w:val="14"/>
                              </w:rPr>
                              <w:t xml:space="preserve"> obrázků</w:t>
                            </w:r>
                            <w:r w:rsidRPr="0069416C"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69416C">
                                <w:rPr>
                                  <w:rStyle w:val="Hypertextovodkaz"/>
                                  <w:rFonts w:hAnsi="Calibri"/>
                                  <w:kern w:val="24"/>
                                  <w:sz w:val="14"/>
                                  <w:szCs w:val="14"/>
                                </w:rPr>
                                <w:t>https://www.financnisprava.cz/cs/dane/analyzy-a-statistiky/udaje-z-vyberu-dani</w:t>
                              </w:r>
                            </w:hyperlink>
                            <w:r w:rsidRPr="0069416C">
                              <w:rPr>
                                <w:sz w:val="14"/>
                                <w:szCs w:val="14"/>
                              </w:rPr>
                              <w:t xml:space="preserve"> ; vlastní úprava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95F241F" id="_x0000_t202" coordsize="21600,21600" o:spt="202" path="m,l,21600r21600,l21600,xe">
                <v:stroke joinstyle="miter"/>
                <v:path gradientshapeok="t" o:connecttype="rect"/>
              </v:shapetype>
              <v:shape id="TextovéPole 8" o:spid="_x0000_s1026" type="#_x0000_t202" style="position:absolute;left:0;text-align:left;margin-left:305.35pt;margin-top:25pt;width:159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" filled="f" stroked="f">
                <v:textbox>
                  <w:txbxContent>
                    <w:p w14:paraId="5F863785" w14:textId="3A710DD4" w:rsidR="00BE7239" w:rsidRPr="0069416C" w:rsidRDefault="00BE7239" w:rsidP="00B37F4C">
                      <w:pPr>
                        <w:rPr>
                          <w:sz w:val="14"/>
                          <w:szCs w:val="14"/>
                        </w:rPr>
                      </w:pPr>
                      <w:r w:rsidRPr="001D2876">
                        <w:rPr>
                          <w:sz w:val="14"/>
                          <w:szCs w:val="14"/>
                        </w:rPr>
                        <w:t>Zdroj</w:t>
                      </w:r>
                      <w:r w:rsidR="0069416C">
                        <w:rPr>
                          <w:sz w:val="14"/>
                          <w:szCs w:val="14"/>
                        </w:rPr>
                        <w:t xml:space="preserve"> obrázků</w:t>
                      </w:r>
                      <w:r w:rsidRPr="0069416C">
                        <w:rPr>
                          <w:sz w:val="14"/>
                          <w:szCs w:val="14"/>
                        </w:rPr>
                        <w:t xml:space="preserve">: </w:t>
                      </w:r>
                      <w:hyperlink r:id="rId9" w:history="1">
                        <w:r w:rsidRPr="0069416C">
                          <w:rPr>
                            <w:rStyle w:val="Hypertextovodkaz"/>
                            <w:rFonts w:hAnsi="Calibri"/>
                            <w:kern w:val="24"/>
                            <w:sz w:val="14"/>
                            <w:szCs w:val="14"/>
                          </w:rPr>
                          <w:t>https://www.financnisprava.cz/cs/dane/analyzy-a-statistiky/udaje-z-vyberu-dani</w:t>
                        </w:r>
                      </w:hyperlink>
                      <w:r w:rsidRPr="0069416C">
                        <w:rPr>
                          <w:sz w:val="14"/>
                          <w:szCs w:val="14"/>
                        </w:rPr>
                        <w:t xml:space="preserve"> ; vlastní úprava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650">
        <w:t xml:space="preserve">2020 – Covid-19, </w:t>
      </w:r>
      <w:proofErr w:type="spellStart"/>
      <w:r w:rsidR="00013650">
        <w:t>lockdowny</w:t>
      </w:r>
      <w:proofErr w:type="spellEnd"/>
      <w:r w:rsidR="00013650">
        <w:t xml:space="preserve"> a uzávěry ekonomiky </w:t>
      </w:r>
      <w:r w:rsidR="00BE7239">
        <w:br/>
        <w:t xml:space="preserve">=&gt; </w:t>
      </w:r>
      <w:r w:rsidR="00013650">
        <w:t>pokles inkasa o 12 mld. Kč</w:t>
      </w:r>
    </w:p>
    <w:p w14:paraId="26B22CAD" w14:textId="409C10D6" w:rsidR="00F7209A" w:rsidRDefault="00013650" w:rsidP="00F7209A">
      <w:pPr>
        <w:pStyle w:val="Odstavecseseznamem"/>
        <w:numPr>
          <w:ilvl w:val="0"/>
          <w:numId w:val="2"/>
        </w:numPr>
        <w:ind w:left="426"/>
      </w:pPr>
      <w:r>
        <w:t>2021 – Zrušení superhrubé mzdy, zavedení progresivní sazby daně (náhrada</w:t>
      </w:r>
      <w:r w:rsidR="00667BBA">
        <w:t xml:space="preserve"> za solidární daň), pokračující</w:t>
      </w:r>
      <w:r w:rsidR="00F7209A">
        <w:t xml:space="preserve"> uzávěry</w:t>
      </w:r>
      <w:r w:rsidR="00667BBA">
        <w:t xml:space="preserve"> =&gt; další pokles o 66 mld. Kč</w:t>
      </w:r>
      <w:r w:rsidR="00BE7239">
        <w:t xml:space="preserve"> </w:t>
      </w:r>
    </w:p>
    <w:p w14:paraId="1A3BF291" w14:textId="3E3EC120" w:rsidR="00BE7239" w:rsidRDefault="0069416C" w:rsidP="00B247D1">
      <w:pPr>
        <w:spacing w:after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7D0E6E" wp14:editId="177B03B3">
            <wp:simplePos x="0" y="0"/>
            <wp:positionH relativeFrom="margin">
              <wp:posOffset>3969385</wp:posOffset>
            </wp:positionH>
            <wp:positionV relativeFrom="paragraph">
              <wp:posOffset>123190</wp:posOffset>
            </wp:positionV>
            <wp:extent cx="1786890" cy="1439545"/>
            <wp:effectExtent l="0" t="0" r="3810" b="82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2B9DB" w14:textId="5FD5C63D" w:rsidR="00BE7239" w:rsidRDefault="00057555" w:rsidP="00A84320">
      <w:pPr>
        <w:spacing w:after="120"/>
      </w:pPr>
      <w:r w:rsidRPr="0069416C">
        <w:rPr>
          <w:b/>
          <w:bCs/>
        </w:rPr>
        <w:t>Daň z příjmů FO z přiznání</w:t>
      </w:r>
      <w:r>
        <w:t xml:space="preserve"> (v mil. Kč)</w:t>
      </w:r>
      <w:r w:rsidR="005266DA" w:rsidRPr="005266DA">
        <w:rPr>
          <w:noProof/>
        </w:rPr>
        <w:t xml:space="preserve"> </w:t>
      </w:r>
    </w:p>
    <w:p w14:paraId="11FCCED1" w14:textId="77076FF9" w:rsidR="00057555" w:rsidRDefault="00057555" w:rsidP="00057555">
      <w:pPr>
        <w:pStyle w:val="Odstavecseseznamem"/>
        <w:numPr>
          <w:ilvl w:val="0"/>
          <w:numId w:val="3"/>
        </w:numPr>
        <w:ind w:left="426"/>
      </w:pPr>
      <w:r>
        <w:t>Časté novelizace a změny</w:t>
      </w:r>
      <w:r w:rsidR="005266DA">
        <w:t>, okolnosti podobné jako u daně ze závislé činnosti</w:t>
      </w:r>
    </w:p>
    <w:p w14:paraId="35E355D6" w14:textId="4277FFD1" w:rsidR="00057555" w:rsidRDefault="005266DA" w:rsidP="00057555">
      <w:pPr>
        <w:pStyle w:val="Odstavecseseznamem"/>
        <w:numPr>
          <w:ilvl w:val="0"/>
          <w:numId w:val="3"/>
        </w:numPr>
        <w:ind w:left="426"/>
      </w:pPr>
      <w:r>
        <w:t>2020 – Covid-19 přerušil růst inkasa, pokles o 4 mld. Kč</w:t>
      </w:r>
    </w:p>
    <w:p w14:paraId="484FF783" w14:textId="3794AA32" w:rsidR="005266DA" w:rsidRDefault="005266DA" w:rsidP="00057555">
      <w:pPr>
        <w:pStyle w:val="Odstavecseseznamem"/>
        <w:numPr>
          <w:ilvl w:val="0"/>
          <w:numId w:val="3"/>
        </w:numPr>
        <w:ind w:left="426"/>
      </w:pPr>
      <w:r>
        <w:t xml:space="preserve">2021 – Paušální daň =&gt; na inkasu se příliš neprojevilo, úroveň podobná roku 2019 </w:t>
      </w:r>
    </w:p>
    <w:p w14:paraId="1F0B72C8" w14:textId="3C8D1D02" w:rsidR="00B37F4C" w:rsidRDefault="0069416C" w:rsidP="00B247D1">
      <w:pPr>
        <w:spacing w:after="120"/>
      </w:pPr>
      <w:r w:rsidRPr="0069416C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9BBCC27" wp14:editId="38D50442">
            <wp:simplePos x="0" y="0"/>
            <wp:positionH relativeFrom="column">
              <wp:posOffset>3931285</wp:posOffset>
            </wp:positionH>
            <wp:positionV relativeFrom="paragraph">
              <wp:posOffset>194310</wp:posOffset>
            </wp:positionV>
            <wp:extent cx="1783838" cy="1440000"/>
            <wp:effectExtent l="0" t="0" r="6985" b="825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38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2C880" w14:textId="18241D84" w:rsidR="00B37F4C" w:rsidRDefault="00B37F4C" w:rsidP="00A84320">
      <w:pPr>
        <w:spacing w:after="120"/>
      </w:pPr>
      <w:r w:rsidRPr="0069416C">
        <w:rPr>
          <w:b/>
          <w:bCs/>
        </w:rPr>
        <w:t>Daň z příjmů PO</w:t>
      </w:r>
      <w:r>
        <w:t xml:space="preserve"> (v mil. Kč)</w:t>
      </w:r>
    </w:p>
    <w:p w14:paraId="3FA8A412" w14:textId="2F35DE6C" w:rsidR="00B37F4C" w:rsidRDefault="00703867" w:rsidP="00B37F4C">
      <w:pPr>
        <w:pStyle w:val="Odstavecseseznamem"/>
        <w:numPr>
          <w:ilvl w:val="0"/>
          <w:numId w:val="4"/>
        </w:numPr>
        <w:ind w:left="426"/>
      </w:pPr>
      <w:r>
        <w:t>Prosinec 2016, březen 2017 – Elektronická evidence tržeb =&gt; viditelné zvýšení inkasa nepřineslo, nárůst jen o 200 mil. Kč</w:t>
      </w:r>
    </w:p>
    <w:p w14:paraId="6A2F0325" w14:textId="56115460" w:rsidR="00703867" w:rsidRDefault="00703867" w:rsidP="00B37F4C">
      <w:pPr>
        <w:pStyle w:val="Odstavecseseznamem"/>
        <w:numPr>
          <w:ilvl w:val="0"/>
          <w:numId w:val="4"/>
        </w:numPr>
        <w:ind w:left="426"/>
      </w:pPr>
      <w:r>
        <w:t>2020 – Covid-19 způsobil propad výběru peněz o 20 mld. Kč</w:t>
      </w:r>
    </w:p>
    <w:p w14:paraId="45B99029" w14:textId="091A8994" w:rsidR="00703867" w:rsidRDefault="00703867" w:rsidP="00B37F4C">
      <w:pPr>
        <w:pStyle w:val="Odstavecseseznamem"/>
        <w:numPr>
          <w:ilvl w:val="0"/>
          <w:numId w:val="4"/>
        </w:numPr>
        <w:ind w:left="426"/>
      </w:pPr>
      <w:r>
        <w:t xml:space="preserve">2021 </w:t>
      </w:r>
      <w:r w:rsidR="001B1D70">
        <w:t>–</w:t>
      </w:r>
      <w:r>
        <w:t xml:space="preserve"> </w:t>
      </w:r>
      <w:r w:rsidR="001B1D70">
        <w:t>uzávěry pouze pro neočkované =&gt; nárůst inkasa o 40 mld. oproti roku 2020</w:t>
      </w:r>
    </w:p>
    <w:p w14:paraId="015D2833" w14:textId="413B8FB1" w:rsidR="0069416C" w:rsidRDefault="0016473F" w:rsidP="00B247D1">
      <w:pPr>
        <w:spacing w:after="1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A128FF4" wp14:editId="645A70E1">
            <wp:simplePos x="0" y="0"/>
            <wp:positionH relativeFrom="column">
              <wp:posOffset>3928888</wp:posOffset>
            </wp:positionH>
            <wp:positionV relativeFrom="paragraph">
              <wp:posOffset>216535</wp:posOffset>
            </wp:positionV>
            <wp:extent cx="1786677" cy="1440000"/>
            <wp:effectExtent l="0" t="0" r="4445" b="825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77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55C06" w14:textId="48D6E430" w:rsidR="00876F86" w:rsidRDefault="0069416C" w:rsidP="00A84320">
      <w:pPr>
        <w:spacing w:after="120"/>
      </w:pPr>
      <w:r w:rsidRPr="00876F86">
        <w:rPr>
          <w:b/>
          <w:bCs/>
        </w:rPr>
        <w:t>Daň z příjmů srážkou</w:t>
      </w:r>
      <w:r>
        <w:t xml:space="preserve"> (v mil. Kč)</w:t>
      </w:r>
    </w:p>
    <w:p w14:paraId="54D61D69" w14:textId="57432C9A" w:rsidR="0069416C" w:rsidRDefault="003C52BD" w:rsidP="003C52BD">
      <w:pPr>
        <w:pStyle w:val="Odstavecseseznamem"/>
        <w:numPr>
          <w:ilvl w:val="0"/>
          <w:numId w:val="5"/>
        </w:numPr>
        <w:ind w:left="426"/>
      </w:pPr>
      <w:r>
        <w:t>Daňové inkaso není tolik předvídatelné a stálé, protože se používá u dohody o provedení práce při výdělku do 10 000 Kč a nepodepsání prohlášení k dani, dále také u příjmu z úroků, z podílů na zisku apod.</w:t>
      </w:r>
      <w:r w:rsidR="0016473F" w:rsidRPr="0016473F">
        <w:rPr>
          <w:noProof/>
        </w:rPr>
        <w:t xml:space="preserve"> </w:t>
      </w:r>
    </w:p>
    <w:p w14:paraId="6AEB21B4" w14:textId="0B49A8C8" w:rsidR="00876F86" w:rsidRDefault="00876F86" w:rsidP="003C52BD">
      <w:pPr>
        <w:pStyle w:val="Odstavecseseznamem"/>
        <w:numPr>
          <w:ilvl w:val="0"/>
          <w:numId w:val="5"/>
        </w:numPr>
        <w:ind w:left="426"/>
      </w:pPr>
      <w:r>
        <w:t>Omezení kvůli Covid-19 způsobily snížení inkasa o 2 mld. Kč</w:t>
      </w:r>
    </w:p>
    <w:p w14:paraId="6D7A351B" w14:textId="6E6B3B8A" w:rsidR="00876F86" w:rsidRDefault="00876F86" w:rsidP="00B247D1">
      <w:pPr>
        <w:spacing w:after="120"/>
      </w:pPr>
    </w:p>
    <w:p w14:paraId="16FC56C1" w14:textId="22D7FD58" w:rsidR="00876F86" w:rsidRDefault="00A84320" w:rsidP="00A84320">
      <w:pPr>
        <w:spacing w:after="12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7E2014A" wp14:editId="03083519">
            <wp:simplePos x="0" y="0"/>
            <wp:positionH relativeFrom="column">
              <wp:posOffset>4096385</wp:posOffset>
            </wp:positionH>
            <wp:positionV relativeFrom="paragraph">
              <wp:posOffset>36830</wp:posOffset>
            </wp:positionV>
            <wp:extent cx="1562308" cy="1368000"/>
            <wp:effectExtent l="0" t="0" r="0" b="381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08" cy="13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86" w:rsidRPr="0016473F">
        <w:rPr>
          <w:b/>
          <w:bCs/>
        </w:rPr>
        <w:t>Daň z nemovitých věcí</w:t>
      </w:r>
      <w:r w:rsidR="00876F86">
        <w:t xml:space="preserve"> (v mil. Kč)</w:t>
      </w:r>
    </w:p>
    <w:p w14:paraId="73A408D0" w14:textId="49522917" w:rsidR="0016473F" w:rsidRDefault="0016473F" w:rsidP="00876F86">
      <w:pPr>
        <w:pStyle w:val="Odstavecseseznamem"/>
        <w:numPr>
          <w:ilvl w:val="0"/>
          <w:numId w:val="6"/>
        </w:numPr>
        <w:ind w:left="426"/>
      </w:pPr>
      <w:r>
        <w:t>Daň se počítá prostřednictvím místního koeficientu, případně podle velikosti obce</w:t>
      </w:r>
    </w:p>
    <w:p w14:paraId="31C691DA" w14:textId="2F448B62" w:rsidR="00876F86" w:rsidRDefault="00876F86" w:rsidP="00876F86">
      <w:pPr>
        <w:pStyle w:val="Odstavecseseznamem"/>
        <w:numPr>
          <w:ilvl w:val="0"/>
          <w:numId w:val="6"/>
        </w:numPr>
        <w:ind w:left="426"/>
      </w:pPr>
      <w:r>
        <w:t xml:space="preserve">Zákon tuto daň často nemění, města si o koeficientu, </w:t>
      </w:r>
      <w:r w:rsidR="0016473F">
        <w:t>který daň ovlivňuje rozhodují sama</w:t>
      </w:r>
    </w:p>
    <w:p w14:paraId="617825F5" w14:textId="7CA95DF9" w:rsidR="0016473F" w:rsidRDefault="0016473F" w:rsidP="00876F86">
      <w:pPr>
        <w:pStyle w:val="Odstavecseseznamem"/>
        <w:numPr>
          <w:ilvl w:val="0"/>
          <w:numId w:val="6"/>
        </w:numPr>
        <w:ind w:left="426"/>
      </w:pPr>
      <w:r>
        <w:t>Covid-19 tuto daň záporně neovlivnil, naopak vzrostla poptávka po nemovitostech</w:t>
      </w:r>
    </w:p>
    <w:p w14:paraId="0145071D" w14:textId="36339A07" w:rsidR="008B7CB8" w:rsidRDefault="008B7CB8" w:rsidP="004F4877">
      <w:pPr>
        <w:spacing w:after="120"/>
      </w:pPr>
      <w:r w:rsidRPr="008B7CB8">
        <w:rPr>
          <w:b/>
          <w:bCs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1600E32" wp14:editId="087447F7">
            <wp:simplePos x="0" y="0"/>
            <wp:positionH relativeFrom="column">
              <wp:posOffset>4114165</wp:posOffset>
            </wp:positionH>
            <wp:positionV relativeFrom="paragraph">
              <wp:posOffset>0</wp:posOffset>
            </wp:positionV>
            <wp:extent cx="1620000" cy="1533655"/>
            <wp:effectExtent l="0" t="0" r="0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5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CB8">
        <w:rPr>
          <w:b/>
          <w:bCs/>
        </w:rPr>
        <w:t>Daň z nabytí nemovitých věcí</w:t>
      </w:r>
      <w:r>
        <w:t xml:space="preserve"> (v mil. Kč)</w:t>
      </w:r>
    </w:p>
    <w:p w14:paraId="502E9523" w14:textId="77777777" w:rsidR="008B7CB8" w:rsidRDefault="008B7CB8" w:rsidP="008B7CB8">
      <w:pPr>
        <w:pStyle w:val="Odstavecseseznamem"/>
        <w:numPr>
          <w:ilvl w:val="0"/>
          <w:numId w:val="7"/>
        </w:numPr>
        <w:ind w:left="426"/>
      </w:pPr>
      <w:r>
        <w:t>Jednorázová daň (4 % z kupní ceny nemovitosti)</w:t>
      </w:r>
    </w:p>
    <w:p w14:paraId="261C42FF" w14:textId="77777777" w:rsidR="008B7CB8" w:rsidRDefault="008B7CB8" w:rsidP="008B7CB8">
      <w:pPr>
        <w:pStyle w:val="Odstavecseseznamem"/>
        <w:numPr>
          <w:ilvl w:val="0"/>
          <w:numId w:val="7"/>
        </w:numPr>
        <w:ind w:left="426"/>
      </w:pPr>
      <w:r>
        <w:t>V roce 2014 nahradila daň z převodu nemovitosti (nyní probíhají doplatky)</w:t>
      </w:r>
    </w:p>
    <w:p w14:paraId="2543096E" w14:textId="77777777" w:rsidR="008B7CB8" w:rsidRDefault="008B7CB8" w:rsidP="008B7CB8">
      <w:pPr>
        <w:pStyle w:val="Odstavecseseznamem"/>
        <w:numPr>
          <w:ilvl w:val="0"/>
          <w:numId w:val="7"/>
        </w:numPr>
        <w:ind w:left="426"/>
      </w:pPr>
      <w:r>
        <w:t xml:space="preserve">Zrušena v roce 2020 kvůli </w:t>
      </w:r>
      <w:proofErr w:type="spellStart"/>
      <w:r>
        <w:t>Covidu</w:t>
      </w:r>
      <w:proofErr w:type="spellEnd"/>
    </w:p>
    <w:p w14:paraId="17CD7DCE" w14:textId="3967A96D" w:rsidR="008B7CB8" w:rsidRDefault="008B7CB8" w:rsidP="008B7CB8">
      <w:pPr>
        <w:pStyle w:val="Odstavecseseznamem"/>
        <w:numPr>
          <w:ilvl w:val="0"/>
          <w:numId w:val="7"/>
        </w:numPr>
        <w:ind w:left="426"/>
      </w:pPr>
      <w:r>
        <w:t>2021 – vrácení již zaplacené daně</w:t>
      </w:r>
    </w:p>
    <w:p w14:paraId="57584AB8" w14:textId="77777777" w:rsidR="008B7CB8" w:rsidRDefault="008B7CB8" w:rsidP="004F4877">
      <w:pPr>
        <w:spacing w:after="120"/>
      </w:pPr>
    </w:p>
    <w:p w14:paraId="22E30CB2" w14:textId="71BC1400" w:rsidR="000A416B" w:rsidRDefault="001B3742" w:rsidP="004F4877">
      <w:pPr>
        <w:spacing w:after="120"/>
      </w:pPr>
      <w:r w:rsidRPr="008B7CB8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63F53AE5" wp14:editId="05FCFE7F">
            <wp:simplePos x="0" y="0"/>
            <wp:positionH relativeFrom="column">
              <wp:posOffset>4048125</wp:posOffset>
            </wp:positionH>
            <wp:positionV relativeFrom="paragraph">
              <wp:posOffset>62865</wp:posOffset>
            </wp:positionV>
            <wp:extent cx="1694317" cy="1368000"/>
            <wp:effectExtent l="0" t="0" r="1270" b="381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17" cy="13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16B" w:rsidRPr="008B7CB8">
        <w:rPr>
          <w:b/>
          <w:bCs/>
        </w:rPr>
        <w:t>Dědická daň</w:t>
      </w:r>
      <w:r w:rsidR="000A416B">
        <w:t xml:space="preserve"> </w:t>
      </w:r>
      <w:r>
        <w:t>(v mil. Kč)</w:t>
      </w:r>
    </w:p>
    <w:p w14:paraId="4616C816" w14:textId="4F6596B4" w:rsidR="00C63BCB" w:rsidRDefault="00C63BCB" w:rsidP="000A416B">
      <w:pPr>
        <w:pStyle w:val="Odstavecseseznamem"/>
        <w:numPr>
          <w:ilvl w:val="0"/>
          <w:numId w:val="8"/>
        </w:numPr>
        <w:ind w:left="426"/>
      </w:pPr>
      <w:r>
        <w:t xml:space="preserve">Daň zrušena </w:t>
      </w:r>
      <w:r w:rsidR="000A416B">
        <w:t>v roce 2014</w:t>
      </w:r>
    </w:p>
    <w:p w14:paraId="1F87A293" w14:textId="1DEBCEA2" w:rsidR="000A416B" w:rsidRDefault="00C63BCB" w:rsidP="00C63BCB">
      <w:pPr>
        <w:pStyle w:val="Odstavecseseznamem"/>
        <w:numPr>
          <w:ilvl w:val="0"/>
          <w:numId w:val="8"/>
        </w:numPr>
        <w:ind w:left="426"/>
      </w:pPr>
      <w:r>
        <w:t>Dědění</w:t>
      </w:r>
      <w:r w:rsidR="008D207B">
        <w:t xml:space="preserve"> přeřazen</w:t>
      </w:r>
      <w:r>
        <w:t>o</w:t>
      </w:r>
      <w:r w:rsidR="008D207B">
        <w:t xml:space="preserve"> do daně z</w:t>
      </w:r>
      <w:r>
        <w:t> </w:t>
      </w:r>
      <w:r w:rsidR="008D207B">
        <w:t>příjmů</w:t>
      </w:r>
      <w:r>
        <w:t xml:space="preserve"> a </w:t>
      </w:r>
      <w:r w:rsidR="008D207B">
        <w:t>je od daně osvobozeno</w:t>
      </w:r>
    </w:p>
    <w:p w14:paraId="2311BBAC" w14:textId="5335C0F9" w:rsidR="008D207B" w:rsidRDefault="008D207B" w:rsidP="000A416B">
      <w:pPr>
        <w:pStyle w:val="Odstavecseseznamem"/>
        <w:numPr>
          <w:ilvl w:val="0"/>
          <w:numId w:val="8"/>
        </w:numPr>
        <w:ind w:left="426"/>
      </w:pPr>
      <w:r>
        <w:t xml:space="preserve">Od 2015 </w:t>
      </w:r>
      <w:r w:rsidR="00C63BCB">
        <w:t>se podává přiznání pouze</w:t>
      </w:r>
      <w:r>
        <w:t xml:space="preserve"> kvůli dědictví z</w:t>
      </w:r>
      <w:r w:rsidR="008B7CB8">
        <w:t> </w:t>
      </w:r>
      <w:r>
        <w:t>minulosti</w:t>
      </w:r>
    </w:p>
    <w:p w14:paraId="3E2CED8E" w14:textId="4897CDE3" w:rsidR="008B7CB8" w:rsidRDefault="008B7CB8" w:rsidP="008B7CB8">
      <w:pPr>
        <w:pStyle w:val="Odstavecseseznamem"/>
        <w:numPr>
          <w:ilvl w:val="0"/>
          <w:numId w:val="8"/>
        </w:numPr>
        <w:ind w:left="426"/>
      </w:pPr>
      <w:r>
        <w:t>Sazba byla různá dle zařazení do příslušné skupiny a výše základu daně</w:t>
      </w:r>
    </w:p>
    <w:p w14:paraId="6966DE5E" w14:textId="37A4CF31" w:rsidR="001B3742" w:rsidRDefault="001B3742" w:rsidP="004F4877">
      <w:pPr>
        <w:spacing w:after="120"/>
      </w:pPr>
    </w:p>
    <w:p w14:paraId="028BEC3D" w14:textId="7AA67911" w:rsidR="00C63BCB" w:rsidRDefault="008B7CB8" w:rsidP="004F4877">
      <w:pPr>
        <w:spacing w:after="120"/>
      </w:pPr>
      <w:r w:rsidRPr="008B7CB8"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41BAEB9D" wp14:editId="088E92BD">
            <wp:simplePos x="0" y="0"/>
            <wp:positionH relativeFrom="column">
              <wp:posOffset>4084454</wp:posOffset>
            </wp:positionH>
            <wp:positionV relativeFrom="paragraph">
              <wp:posOffset>33020</wp:posOffset>
            </wp:positionV>
            <wp:extent cx="1646941" cy="1440000"/>
            <wp:effectExtent l="0" t="0" r="0" b="825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41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742" w:rsidRPr="008B7CB8">
        <w:rPr>
          <w:b/>
          <w:bCs/>
        </w:rPr>
        <w:t>Darovací daň</w:t>
      </w:r>
      <w:r w:rsidR="001B3742">
        <w:t xml:space="preserve"> (v mil. Kč)</w:t>
      </w:r>
    </w:p>
    <w:p w14:paraId="4B2A8B73" w14:textId="56039B5D" w:rsidR="001B3742" w:rsidRDefault="001B3742" w:rsidP="001B3742">
      <w:pPr>
        <w:pStyle w:val="Odstavecseseznamem"/>
        <w:numPr>
          <w:ilvl w:val="0"/>
          <w:numId w:val="8"/>
        </w:numPr>
        <w:ind w:left="426"/>
      </w:pPr>
      <w:r>
        <w:t>Daň zrušena v roce 2014</w:t>
      </w:r>
    </w:p>
    <w:p w14:paraId="636C206A" w14:textId="483016B2" w:rsidR="00893ECF" w:rsidRDefault="00893ECF" w:rsidP="001B3742">
      <w:pPr>
        <w:pStyle w:val="Odstavecseseznamem"/>
        <w:numPr>
          <w:ilvl w:val="0"/>
          <w:numId w:val="8"/>
        </w:numPr>
        <w:ind w:left="426"/>
      </w:pPr>
      <w:r>
        <w:t>Sazba byla různá dle zařazení do příslušné skupiny a výše základu daně</w:t>
      </w:r>
    </w:p>
    <w:p w14:paraId="1E7B4165" w14:textId="485B4626" w:rsidR="00C63BCB" w:rsidRDefault="00C63BCB" w:rsidP="00C63BCB">
      <w:pPr>
        <w:pStyle w:val="Odstavecseseznamem"/>
        <w:numPr>
          <w:ilvl w:val="0"/>
          <w:numId w:val="8"/>
        </w:numPr>
        <w:ind w:left="426"/>
      </w:pPr>
      <w:r>
        <w:t>Dary</w:t>
      </w:r>
      <w:r w:rsidR="00893ECF">
        <w:t xml:space="preserve"> jsou nyní</w:t>
      </w:r>
      <w:r>
        <w:t xml:space="preserve"> mezi manželi a příbuznými v řadě přímé i vedlejší je od daně osvobozeno, taktéž i dary do 15 000 za rok</w:t>
      </w:r>
    </w:p>
    <w:p w14:paraId="2D03B725" w14:textId="6EF9A3F1" w:rsidR="001B3742" w:rsidRDefault="001B3742" w:rsidP="00C63BCB">
      <w:pPr>
        <w:pStyle w:val="Odstavecseseznamem"/>
        <w:numPr>
          <w:ilvl w:val="0"/>
          <w:numId w:val="8"/>
        </w:numPr>
        <w:ind w:left="426"/>
      </w:pPr>
      <w:r>
        <w:t>Od 2015 záporné inkaso kvůli vrácení již zaplacené daně</w:t>
      </w:r>
    </w:p>
    <w:p w14:paraId="7A1348FC" w14:textId="760CB1E2" w:rsidR="008406F4" w:rsidRDefault="008406F4" w:rsidP="004F4877">
      <w:pPr>
        <w:spacing w:after="120"/>
      </w:pPr>
    </w:p>
    <w:p w14:paraId="54206686" w14:textId="09482B90" w:rsidR="008406F4" w:rsidRDefault="00F348AC" w:rsidP="004F4877">
      <w:pPr>
        <w:spacing w:after="120"/>
      </w:pPr>
      <w:r w:rsidRPr="00F348AC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44F5EACF" wp14:editId="74EC67A1">
            <wp:simplePos x="0" y="0"/>
            <wp:positionH relativeFrom="column">
              <wp:posOffset>4045585</wp:posOffset>
            </wp:positionH>
            <wp:positionV relativeFrom="paragraph">
              <wp:posOffset>45085</wp:posOffset>
            </wp:positionV>
            <wp:extent cx="1687831" cy="1476000"/>
            <wp:effectExtent l="0" t="0" r="762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1" cy="14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6F4" w:rsidRPr="00F348AC">
        <w:rPr>
          <w:b/>
          <w:bCs/>
        </w:rPr>
        <w:t>Silniční daň</w:t>
      </w:r>
      <w:r w:rsidR="008406F4">
        <w:t xml:space="preserve"> (v mil. Kč)</w:t>
      </w:r>
    </w:p>
    <w:p w14:paraId="222DDE67" w14:textId="650FE8F6" w:rsidR="008406F4" w:rsidRDefault="008406F4" w:rsidP="008406F4">
      <w:pPr>
        <w:pStyle w:val="Odstavecseseznamem"/>
        <w:numPr>
          <w:ilvl w:val="0"/>
          <w:numId w:val="9"/>
        </w:numPr>
        <w:ind w:left="426"/>
      </w:pPr>
      <w:r>
        <w:t>Sazba daně se odvíjí u osobních automobilů od zdvihového objemu motoru a u návěsů a ostatních vozidel od hmotnosti na nápravách a počtu náprav</w:t>
      </w:r>
    </w:p>
    <w:p w14:paraId="138CB7B9" w14:textId="10FBAB39" w:rsidR="008406F4" w:rsidRDefault="008406F4" w:rsidP="008406F4">
      <w:pPr>
        <w:pStyle w:val="Odstavecseseznamem"/>
        <w:numPr>
          <w:ilvl w:val="0"/>
          <w:numId w:val="9"/>
        </w:numPr>
        <w:ind w:left="426"/>
      </w:pPr>
      <w:r>
        <w:t xml:space="preserve">Sazby se pohybovaly před rokem 2020 mezi 1 200 – 4 200 </w:t>
      </w:r>
      <w:r w:rsidR="00F348AC">
        <w:t>Kč a 1 800 – 50 400 Kč za rok</w:t>
      </w:r>
    </w:p>
    <w:p w14:paraId="67B2061D" w14:textId="1ACBE2F2" w:rsidR="00F348AC" w:rsidRDefault="00F348AC" w:rsidP="008406F4">
      <w:pPr>
        <w:pStyle w:val="Odstavecseseznamem"/>
        <w:numPr>
          <w:ilvl w:val="0"/>
          <w:numId w:val="9"/>
        </w:numPr>
        <w:ind w:left="426"/>
      </w:pPr>
      <w:r>
        <w:t xml:space="preserve">Od 2020 kvůli </w:t>
      </w:r>
      <w:proofErr w:type="spellStart"/>
      <w:r>
        <w:t>Covidu</w:t>
      </w:r>
      <w:proofErr w:type="spellEnd"/>
      <w:r>
        <w:t xml:space="preserve"> mezi 1 200 – 4 200 Kč a 1 800 – 37 800 Kč za rok</w:t>
      </w:r>
    </w:p>
    <w:p w14:paraId="26AEC539" w14:textId="1ACE2493" w:rsidR="001B3742" w:rsidRDefault="00680E53" w:rsidP="004F4877">
      <w:pPr>
        <w:spacing w:after="12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410E9FC" wp14:editId="621DCC07">
            <wp:simplePos x="0" y="0"/>
            <wp:positionH relativeFrom="column">
              <wp:posOffset>4046855</wp:posOffset>
            </wp:positionH>
            <wp:positionV relativeFrom="paragraph">
              <wp:posOffset>107950</wp:posOffset>
            </wp:positionV>
            <wp:extent cx="1645920" cy="1439545"/>
            <wp:effectExtent l="0" t="0" r="0" b="825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A62C7" w14:textId="599BF50A" w:rsidR="004D18E8" w:rsidRDefault="00F348AC" w:rsidP="004F4877">
      <w:pPr>
        <w:spacing w:after="120"/>
      </w:pPr>
      <w:r w:rsidRPr="00680E53">
        <w:rPr>
          <w:b/>
          <w:bCs/>
        </w:rPr>
        <w:t>Daň z hazardu</w:t>
      </w:r>
      <w:r>
        <w:t xml:space="preserve"> (v mil. Kč)</w:t>
      </w:r>
    </w:p>
    <w:p w14:paraId="316C6DB7" w14:textId="6F7B2745" w:rsidR="00F348AC" w:rsidRDefault="00F348AC" w:rsidP="00F348AC">
      <w:pPr>
        <w:pStyle w:val="Odstavecseseznamem"/>
        <w:numPr>
          <w:ilvl w:val="0"/>
          <w:numId w:val="10"/>
        </w:numPr>
        <w:ind w:left="426"/>
      </w:pPr>
      <w:r>
        <w:t>Vznikla v roce 2016</w:t>
      </w:r>
    </w:p>
    <w:p w14:paraId="629E7D79" w14:textId="4D9C6CDA" w:rsidR="00F348AC" w:rsidRDefault="00680E53" w:rsidP="00F348AC">
      <w:pPr>
        <w:pStyle w:val="Odstavecseseznamem"/>
        <w:numPr>
          <w:ilvl w:val="0"/>
          <w:numId w:val="10"/>
        </w:numPr>
        <w:ind w:left="426"/>
      </w:pPr>
      <w:r>
        <w:t>8 dílčích daní</w:t>
      </w:r>
    </w:p>
    <w:p w14:paraId="0508CDA0" w14:textId="67181EFF" w:rsidR="00680E53" w:rsidRDefault="00680E53" w:rsidP="00F348AC">
      <w:pPr>
        <w:pStyle w:val="Odstavecseseznamem"/>
        <w:numPr>
          <w:ilvl w:val="0"/>
          <w:numId w:val="10"/>
        </w:numPr>
        <w:ind w:left="426"/>
      </w:pPr>
      <w:r>
        <w:t>2020 – zvýšení daně z loterie z 23 % na 35 %</w:t>
      </w:r>
    </w:p>
    <w:p w14:paraId="76D2484F" w14:textId="5D42C2C3" w:rsidR="00680E53" w:rsidRDefault="00680E53" w:rsidP="00F348AC">
      <w:pPr>
        <w:pStyle w:val="Odstavecseseznamem"/>
        <w:numPr>
          <w:ilvl w:val="0"/>
          <w:numId w:val="10"/>
        </w:numPr>
        <w:ind w:left="426"/>
      </w:pPr>
      <w:r>
        <w:t>Covid-19 nezpůsobil pokles, naopak lidé měli na hry čas</w:t>
      </w:r>
    </w:p>
    <w:p w14:paraId="6536A04F" w14:textId="4E037FCA" w:rsidR="00680E53" w:rsidRDefault="00680E53" w:rsidP="00680E53"/>
    <w:p w14:paraId="774A5A58" w14:textId="18923509" w:rsidR="00680E53" w:rsidRPr="007A30C0" w:rsidRDefault="00680E53" w:rsidP="00680E53">
      <w:r>
        <w:t xml:space="preserve">Od roku 2015 do roku 2019 inkaso přímých daní rostlo, v letech 2020 a 2021 pokles způsoben Covidem-19. Největší podíl na přímých daní </w:t>
      </w:r>
      <w:r w:rsidR="00E277F9">
        <w:t xml:space="preserve">mají daně z příjmu. </w:t>
      </w:r>
      <w:r w:rsidR="004F4877">
        <w:t xml:space="preserve">Majetkové daně mají podíl minimální. </w:t>
      </w:r>
    </w:p>
    <w:sectPr w:rsidR="00680E53" w:rsidRPr="007A30C0" w:rsidSect="001D2876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A6D9" w14:textId="77777777" w:rsidR="00197576" w:rsidRDefault="00197576" w:rsidP="00B247D1">
      <w:pPr>
        <w:spacing w:after="0" w:line="240" w:lineRule="auto"/>
      </w:pPr>
      <w:r>
        <w:separator/>
      </w:r>
    </w:p>
  </w:endnote>
  <w:endnote w:type="continuationSeparator" w:id="0">
    <w:p w14:paraId="7E543991" w14:textId="77777777" w:rsidR="00197576" w:rsidRDefault="00197576" w:rsidP="00B2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C43F" w14:textId="477A7CBD" w:rsidR="001D2876" w:rsidRDefault="001D2876">
    <w:pPr>
      <w:pStyle w:val="Zpat"/>
    </w:pPr>
    <w:r>
      <w:t xml:space="preserve">Zdroje: </w:t>
    </w:r>
    <w:hyperlink r:id="rId1" w:history="1">
      <w:r w:rsidRPr="007E1E29">
        <w:rPr>
          <w:rStyle w:val="Hypertextovodkaz"/>
        </w:rPr>
        <w:t>https://www.zakonyprolidi.cz/cs/1992-357/zneni-20130201</w:t>
      </w:r>
    </w:hyperlink>
  </w:p>
  <w:p w14:paraId="72A23565" w14:textId="40C0D95F" w:rsidR="001D2876" w:rsidRDefault="00197576">
    <w:pPr>
      <w:pStyle w:val="Zpat"/>
    </w:pPr>
    <w:hyperlink r:id="rId2" w:history="1">
      <w:r w:rsidR="001D2876" w:rsidRPr="007E1E29">
        <w:rPr>
          <w:rStyle w:val="Hypertextovodkaz"/>
        </w:rPr>
        <w:t>https://www.businessinfo.cz/clanky/zdaneni-hazardu-stat-tresta-hrace-sportky-raduji-se-sazkovky/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39ACD" w14:textId="69424C1B" w:rsidR="004F4877" w:rsidRDefault="001D2876">
    <w:pPr>
      <w:pStyle w:val="Zpat"/>
    </w:pPr>
    <w:r>
      <w:t xml:space="preserve">Zdroje: </w:t>
    </w:r>
    <w:hyperlink r:id="rId1" w:history="1">
      <w:r w:rsidRPr="007E1E29">
        <w:rPr>
          <w:rStyle w:val="Hypertextovodkaz"/>
        </w:rPr>
        <w:t>https://www.financnisprava.cz/cs/dane/danovy-system-cr/popis-systemu</w:t>
      </w:r>
    </w:hyperlink>
  </w:p>
  <w:p w14:paraId="326AEB46" w14:textId="0F6B528E" w:rsidR="001D2876" w:rsidRDefault="00197576">
    <w:pPr>
      <w:pStyle w:val="Zpat"/>
    </w:pPr>
    <w:hyperlink r:id="rId2" w:history="1">
      <w:r w:rsidR="001D2876" w:rsidRPr="007E1E29">
        <w:rPr>
          <w:rStyle w:val="Hypertextovodkaz"/>
        </w:rPr>
        <w:t>https://www.zakonyprolidi.cz/cs/1992-586/zneni-20220101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1682" w14:textId="77777777" w:rsidR="00197576" w:rsidRDefault="00197576" w:rsidP="00B247D1">
      <w:pPr>
        <w:spacing w:after="0" w:line="240" w:lineRule="auto"/>
      </w:pPr>
      <w:r>
        <w:separator/>
      </w:r>
    </w:p>
  </w:footnote>
  <w:footnote w:type="continuationSeparator" w:id="0">
    <w:p w14:paraId="479BCB80" w14:textId="77777777" w:rsidR="00197576" w:rsidRDefault="00197576" w:rsidP="00B2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E50" w14:textId="599F9458" w:rsidR="004F4877" w:rsidRDefault="004F4877" w:rsidP="004F4877">
    <w:pPr>
      <w:pStyle w:val="Zhlav"/>
      <w:tabs>
        <w:tab w:val="clear" w:pos="4536"/>
      </w:tabs>
    </w:pPr>
    <w:r>
      <w:t>30. 3. 2022</w:t>
    </w:r>
    <w:r>
      <w:tab/>
      <w:t>Veronika Hrabovská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3D43"/>
    <w:multiLevelType w:val="hybridMultilevel"/>
    <w:tmpl w:val="0484A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F88"/>
    <w:multiLevelType w:val="hybridMultilevel"/>
    <w:tmpl w:val="04FED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4C9B"/>
    <w:multiLevelType w:val="hybridMultilevel"/>
    <w:tmpl w:val="1D8AA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1F26"/>
    <w:multiLevelType w:val="hybridMultilevel"/>
    <w:tmpl w:val="54A0D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1880"/>
    <w:multiLevelType w:val="hybridMultilevel"/>
    <w:tmpl w:val="58D0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7BCC"/>
    <w:multiLevelType w:val="hybridMultilevel"/>
    <w:tmpl w:val="07CA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2061E"/>
    <w:multiLevelType w:val="hybridMultilevel"/>
    <w:tmpl w:val="B1B86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C08D6"/>
    <w:multiLevelType w:val="hybridMultilevel"/>
    <w:tmpl w:val="54442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143C"/>
    <w:multiLevelType w:val="hybridMultilevel"/>
    <w:tmpl w:val="0E80C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64C78"/>
    <w:multiLevelType w:val="hybridMultilevel"/>
    <w:tmpl w:val="9536C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C0"/>
    <w:rsid w:val="00013650"/>
    <w:rsid w:val="00023549"/>
    <w:rsid w:val="00057555"/>
    <w:rsid w:val="000A416B"/>
    <w:rsid w:val="000C407C"/>
    <w:rsid w:val="0016473F"/>
    <w:rsid w:val="00197576"/>
    <w:rsid w:val="001B1D70"/>
    <w:rsid w:val="001B3742"/>
    <w:rsid w:val="001D2876"/>
    <w:rsid w:val="003C52BD"/>
    <w:rsid w:val="004D18E8"/>
    <w:rsid w:val="004F4877"/>
    <w:rsid w:val="005266DA"/>
    <w:rsid w:val="00546DCC"/>
    <w:rsid w:val="005B3FA6"/>
    <w:rsid w:val="00667BBA"/>
    <w:rsid w:val="00680E53"/>
    <w:rsid w:val="0069416C"/>
    <w:rsid w:val="00703867"/>
    <w:rsid w:val="007A30C0"/>
    <w:rsid w:val="008406F4"/>
    <w:rsid w:val="00876F86"/>
    <w:rsid w:val="00893ECF"/>
    <w:rsid w:val="008B7CB8"/>
    <w:rsid w:val="008D207B"/>
    <w:rsid w:val="008F1BCF"/>
    <w:rsid w:val="009C0FA4"/>
    <w:rsid w:val="009C75C6"/>
    <w:rsid w:val="00A84320"/>
    <w:rsid w:val="00B247D1"/>
    <w:rsid w:val="00B37F4C"/>
    <w:rsid w:val="00B444D2"/>
    <w:rsid w:val="00BE7239"/>
    <w:rsid w:val="00C63BCB"/>
    <w:rsid w:val="00CD6166"/>
    <w:rsid w:val="00E0090D"/>
    <w:rsid w:val="00E277F9"/>
    <w:rsid w:val="00EA7A78"/>
    <w:rsid w:val="00F348AC"/>
    <w:rsid w:val="00F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D42D"/>
  <w15:chartTrackingRefBased/>
  <w15:docId w15:val="{30357448-D009-472A-98C5-08301286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3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5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2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72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2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7D1"/>
  </w:style>
  <w:style w:type="paragraph" w:styleId="Zpat">
    <w:name w:val="footer"/>
    <w:basedOn w:val="Normln"/>
    <w:link w:val="ZpatChar"/>
    <w:uiPriority w:val="99"/>
    <w:unhideWhenUsed/>
    <w:rsid w:val="00B2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analyzy-a-statistiky/udaje-z-vyberu-dani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analyzy-a-statistiky/udaje-z-vyberu-dani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usinessinfo.cz/clanky/zdaneni-hazardu-stat-tresta-hrace-sportky-raduji-se-sazkovky/" TargetMode="External"/><Relationship Id="rId1" Type="http://schemas.openxmlformats.org/officeDocument/2006/relationships/hyperlink" Target="https://www.zakonyprolidi.cz/cs/1992-357/zneni-2013020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zakonyprolidi.cz/cs/1992-586/zneni-20220101" TargetMode="External"/><Relationship Id="rId1" Type="http://schemas.openxmlformats.org/officeDocument/2006/relationships/hyperlink" Target="https://www.financnisprava.cz/cs/dane/danovy-system-cr/popis-system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Hrabovská</dc:creator>
  <cp:keywords/>
  <dc:description/>
  <cp:lastModifiedBy>Eva Kotlánová</cp:lastModifiedBy>
  <cp:revision>2</cp:revision>
  <dcterms:created xsi:type="dcterms:W3CDTF">2022-03-29T08:53:00Z</dcterms:created>
  <dcterms:modified xsi:type="dcterms:W3CDTF">2022-03-29T08:53:00Z</dcterms:modified>
</cp:coreProperties>
</file>