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F55C" w14:textId="77777777" w:rsidR="00A1188E" w:rsidRDefault="00A1188E" w:rsidP="00A1188E">
      <w:pPr>
        <w:spacing w:line="240" w:lineRule="auto"/>
        <w:ind w:right="565"/>
        <w:jc w:val="center"/>
        <w:rPr>
          <w:b/>
          <w:sz w:val="24"/>
          <w:szCs w:val="20"/>
          <w:lang w:val="cs-CZ"/>
        </w:rPr>
      </w:pPr>
    </w:p>
    <w:p w14:paraId="58FEC2BA" w14:textId="240493EA" w:rsidR="006A63A6" w:rsidRPr="00434100" w:rsidRDefault="00434100" w:rsidP="00D774D7">
      <w:pPr>
        <w:spacing w:line="240" w:lineRule="auto"/>
        <w:ind w:right="565" w:firstLine="708"/>
        <w:rPr>
          <w:rFonts w:ascii="Times New Roman" w:hAnsi="Times New Roman" w:cs="Times New Roman"/>
          <w:b/>
          <w:sz w:val="24"/>
          <w:szCs w:val="20"/>
          <w:lang w:val="cs-CZ"/>
        </w:rPr>
      </w:pPr>
      <w:r w:rsidRPr="00434100">
        <w:rPr>
          <w:rFonts w:ascii="Times New Roman" w:hAnsi="Times New Roman" w:cs="Times New Roman"/>
          <w:b/>
          <w:sz w:val="24"/>
          <w:szCs w:val="20"/>
          <w:lang w:val="cs-CZ"/>
        </w:rPr>
        <w:t>BKEHL – kontrolní otázky</w:t>
      </w:r>
      <w:r w:rsidR="006A63A6" w:rsidRPr="00434100">
        <w:rPr>
          <w:rFonts w:ascii="Times New Roman" w:hAnsi="Times New Roman" w:cs="Times New Roman"/>
          <w:b/>
          <w:sz w:val="24"/>
          <w:szCs w:val="20"/>
          <w:lang w:val="cs-CZ"/>
        </w:rPr>
        <w:tab/>
      </w:r>
      <w:r w:rsidR="006A63A6" w:rsidRPr="00434100">
        <w:rPr>
          <w:rFonts w:ascii="Times New Roman" w:hAnsi="Times New Roman" w:cs="Times New Roman"/>
          <w:b/>
          <w:sz w:val="24"/>
          <w:szCs w:val="20"/>
          <w:lang w:val="cs-CZ"/>
        </w:rPr>
        <w:tab/>
      </w:r>
    </w:p>
    <w:p w14:paraId="605D941A" w14:textId="477849FE" w:rsidR="00434100" w:rsidRDefault="00434100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Definujeme h</w:t>
      </w:r>
      <w:r w:rsidRPr="00434100">
        <w:rPr>
          <w:rFonts w:ascii="Times New Roman" w:hAnsi="Times New Roman" w:cs="Times New Roman"/>
          <w:lang w:val="cs-CZ"/>
        </w:rPr>
        <w:t xml:space="preserve">otelový průmysl </w:t>
      </w:r>
      <w:r>
        <w:rPr>
          <w:rFonts w:ascii="Times New Roman" w:hAnsi="Times New Roman" w:cs="Times New Roman"/>
          <w:lang w:val="cs-CZ"/>
        </w:rPr>
        <w:t>jako</w:t>
      </w:r>
      <w:r w:rsidRPr="00434100">
        <w:rPr>
          <w:rFonts w:ascii="Times New Roman" w:hAnsi="Times New Roman" w:cs="Times New Roman"/>
          <w:lang w:val="cs-CZ"/>
        </w:rPr>
        <w:t xml:space="preserve"> soubor zahrnující výstavbu, řízení a organizaci hotelů, budování hotelových řetězců, včetně poskytování dalších doplňkových služeb</w:t>
      </w:r>
      <w:r>
        <w:rPr>
          <w:rFonts w:ascii="Times New Roman" w:hAnsi="Times New Roman" w:cs="Times New Roman"/>
          <w:lang w:val="cs-CZ"/>
        </w:rPr>
        <w:t>?</w:t>
      </w:r>
    </w:p>
    <w:p w14:paraId="6CBB82E4" w14:textId="77777777" w:rsidR="00B83606" w:rsidRDefault="00B83606" w:rsidP="00B83606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4691727E" w14:textId="76D6D16B" w:rsidR="003D4207" w:rsidRPr="00434100" w:rsidRDefault="00434100" w:rsidP="00D250B1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Zahrnuje n</w:t>
      </w:r>
      <w:r w:rsidRPr="00434100">
        <w:rPr>
          <w:rFonts w:ascii="Times New Roman" w:hAnsi="Times New Roman" w:cs="Times New Roman"/>
          <w:lang w:val="cs-CZ"/>
        </w:rPr>
        <w:t xml:space="preserve">abídka </w:t>
      </w:r>
      <w:r w:rsidR="00AD0D6A"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0"/>
      </w:r>
      <w:r w:rsidR="003D4207" w:rsidRPr="00434100">
        <w:rPr>
          <w:rFonts w:ascii="Times New Roman" w:hAnsi="Times New Roman" w:cs="Times New Roman"/>
          <w:lang w:val="cs-CZ"/>
        </w:rPr>
        <w:t>hotelového průmyslu výstavbu, řízení a organizaci hotelů, budování hotelových řetězců, včetně poskytování dalších doplňkových služeb</w:t>
      </w:r>
      <w:r>
        <w:rPr>
          <w:rFonts w:ascii="Times New Roman" w:hAnsi="Times New Roman" w:cs="Times New Roman"/>
          <w:lang w:val="cs-CZ"/>
        </w:rPr>
        <w:t>?</w:t>
      </w:r>
    </w:p>
    <w:p w14:paraId="6A58663F" w14:textId="77777777" w:rsidR="00365191" w:rsidRPr="00FF45F6" w:rsidRDefault="00365191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color w:val="FF0000"/>
          <w:lang w:val="cs-CZ"/>
        </w:rPr>
      </w:pPr>
    </w:p>
    <w:p w14:paraId="6379F587" w14:textId="18E22C74" w:rsidR="003D4207" w:rsidRPr="00FF45F6" w:rsidRDefault="00365191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>Cílem „</w:t>
      </w:r>
      <w:proofErr w:type="spellStart"/>
      <w:r w:rsidRPr="00FF45F6">
        <w:rPr>
          <w:rFonts w:ascii="Times New Roman" w:hAnsi="Times New Roman" w:cs="Times New Roman"/>
          <w:lang w:val="cs-CZ"/>
        </w:rPr>
        <w:t>brandingu</w:t>
      </w:r>
      <w:proofErr w:type="spellEnd"/>
      <w:r w:rsidRPr="00FF45F6">
        <w:rPr>
          <w:rFonts w:ascii="Times New Roman" w:hAnsi="Times New Roman" w:cs="Times New Roman"/>
          <w:lang w:val="cs-CZ"/>
        </w:rPr>
        <w:t>“ je umísťování obchodní značky do myslí současných i potencionálních zákazníků, podobně jako je cílem „</w:t>
      </w:r>
      <w:proofErr w:type="spellStart"/>
      <w:r w:rsidRPr="00FF45F6">
        <w:rPr>
          <w:rFonts w:ascii="Times New Roman" w:hAnsi="Times New Roman" w:cs="Times New Roman"/>
          <w:lang w:val="cs-CZ"/>
        </w:rPr>
        <w:t>product</w:t>
      </w:r>
      <w:proofErr w:type="spellEnd"/>
      <w:r w:rsidRPr="00FF45F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F45F6">
        <w:rPr>
          <w:rFonts w:ascii="Times New Roman" w:hAnsi="Times New Roman" w:cs="Times New Roman"/>
          <w:lang w:val="cs-CZ"/>
        </w:rPr>
        <w:t>placementu</w:t>
      </w:r>
      <w:proofErr w:type="spellEnd"/>
      <w:r w:rsidRPr="00FF45F6">
        <w:rPr>
          <w:rFonts w:ascii="Times New Roman" w:hAnsi="Times New Roman" w:cs="Times New Roman"/>
          <w:lang w:val="cs-CZ"/>
        </w:rPr>
        <w:t>“.</w:t>
      </w:r>
    </w:p>
    <w:p w14:paraId="45601F23" w14:textId="320A57F7" w:rsidR="00365191" w:rsidRPr="00FF45F6" w:rsidRDefault="00365191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51DD6397" w14:textId="2E52D04F" w:rsidR="00365191" w:rsidRPr="00FF45F6" w:rsidRDefault="00AD0D6A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>P</w:t>
      </w:r>
      <w:r w:rsidR="00365191" w:rsidRPr="00FF45F6">
        <w:rPr>
          <w:rFonts w:ascii="Times New Roman" w:hAnsi="Times New Roman" w:cs="Times New Roman"/>
          <w:lang w:val="cs-CZ"/>
        </w:rPr>
        <w:t>odnikání v ubytovacích s</w:t>
      </w:r>
      <w:r w:rsidRPr="00FF45F6">
        <w:rPr>
          <w:rFonts w:ascii="Times New Roman" w:hAnsi="Times New Roman" w:cs="Times New Roman"/>
          <w:lang w:val="cs-CZ"/>
        </w:rPr>
        <w:t xml:space="preserve">lužbách je závislé </w:t>
      </w:r>
      <w:commentRangeStart w:id="1"/>
      <w:r w:rsidRPr="00FF45F6">
        <w:rPr>
          <w:rFonts w:ascii="Times New Roman" w:hAnsi="Times New Roman" w:cs="Times New Roman"/>
          <w:lang w:val="cs-CZ"/>
        </w:rPr>
        <w:t xml:space="preserve">na jevech podnikové ekonomiky </w:t>
      </w:r>
      <w:commentRangeEnd w:id="1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1"/>
      </w:r>
      <w:r w:rsidRPr="00FF45F6">
        <w:rPr>
          <w:rFonts w:ascii="Times New Roman" w:hAnsi="Times New Roman" w:cs="Times New Roman"/>
          <w:lang w:val="cs-CZ"/>
        </w:rPr>
        <w:t>ale i hos</w:t>
      </w:r>
      <w:r w:rsidR="00365191" w:rsidRPr="00FF45F6">
        <w:rPr>
          <w:rFonts w:ascii="Times New Roman" w:hAnsi="Times New Roman" w:cs="Times New Roman"/>
          <w:lang w:val="cs-CZ"/>
        </w:rPr>
        <w:t>podářských, politických a společenských jevech</w:t>
      </w:r>
      <w:r w:rsidRPr="00FF45F6">
        <w:rPr>
          <w:rFonts w:ascii="Times New Roman" w:hAnsi="Times New Roman" w:cs="Times New Roman"/>
          <w:lang w:val="cs-CZ"/>
        </w:rPr>
        <w:t xml:space="preserve"> – to vše možno označit jako působení vnějších vlivů.</w:t>
      </w:r>
    </w:p>
    <w:p w14:paraId="15084CB5" w14:textId="42B8C291" w:rsidR="00C55F4E" w:rsidRPr="00FF45F6" w:rsidRDefault="00C55F4E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450CFBEF" w14:textId="7ED7A4E0" w:rsidR="00AD0D6A" w:rsidRPr="00FF45F6" w:rsidRDefault="00AD0D6A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Během roku dochází ke značným výkyvům </w:t>
      </w:r>
      <w:commentRangeStart w:id="2"/>
      <w:r w:rsidRPr="00FF45F6">
        <w:rPr>
          <w:rFonts w:ascii="Times New Roman" w:hAnsi="Times New Roman" w:cs="Times New Roman"/>
          <w:lang w:val="cs-CZ"/>
        </w:rPr>
        <w:t>nabídky</w:t>
      </w:r>
      <w:commentRangeEnd w:id="2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2"/>
      </w:r>
      <w:r w:rsidRPr="00FF45F6">
        <w:rPr>
          <w:rFonts w:ascii="Times New Roman" w:hAnsi="Times New Roman" w:cs="Times New Roman"/>
          <w:lang w:val="cs-CZ"/>
        </w:rPr>
        <w:t xml:space="preserve"> po ubytovacích službách, což je dáno především klimatickými faktory.</w:t>
      </w:r>
    </w:p>
    <w:p w14:paraId="7D4DB834" w14:textId="29A0B00F" w:rsidR="00911566" w:rsidRPr="00FF45F6" w:rsidRDefault="00911566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148EEB05" w14:textId="6D50F335" w:rsidR="00911566" w:rsidRPr="00FF45F6" w:rsidRDefault="00911566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Ekonomická recese – </w:t>
      </w:r>
      <w:commentRangeStart w:id="3"/>
      <w:r w:rsidRPr="00FF45F6">
        <w:rPr>
          <w:rFonts w:ascii="Times New Roman" w:hAnsi="Times New Roman" w:cs="Times New Roman"/>
          <w:lang w:val="cs-CZ"/>
        </w:rPr>
        <w:t>konjunktura</w:t>
      </w:r>
      <w:commentRangeEnd w:id="3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3"/>
      </w:r>
      <w:r w:rsidRPr="00FF45F6">
        <w:rPr>
          <w:rFonts w:ascii="Times New Roman" w:hAnsi="Times New Roman" w:cs="Times New Roman"/>
          <w:lang w:val="cs-CZ"/>
        </w:rPr>
        <w:t>, přinese nižší poptávku a mnohem silnější zaměření pozornosti na cenu.</w:t>
      </w:r>
    </w:p>
    <w:p w14:paraId="3B016EED" w14:textId="77777777" w:rsidR="00504A05" w:rsidRPr="00FF45F6" w:rsidRDefault="00504A0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74CFE662" w14:textId="3A9E678B" w:rsidR="000C5BC5" w:rsidRPr="00FF45F6" w:rsidRDefault="000C5BC5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>Pro označení minimálních požadavků jednotlivých tříd ubytovacích zařízení je používáno označení „klasifikace“.</w:t>
      </w:r>
    </w:p>
    <w:p w14:paraId="1EE0049C" w14:textId="77777777" w:rsidR="00504A05" w:rsidRPr="00FF45F6" w:rsidRDefault="00504A0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0315FC7A" w14:textId="75F1FC48" w:rsidR="000C5BC5" w:rsidRPr="00FF45F6" w:rsidRDefault="000C5BC5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„Norma“ je směrnice či pravidlo, jehož dodržování </w:t>
      </w:r>
      <w:commentRangeStart w:id="4"/>
      <w:r w:rsidRPr="00FF45F6">
        <w:rPr>
          <w:rFonts w:ascii="Times New Roman" w:hAnsi="Times New Roman" w:cs="Times New Roman"/>
          <w:lang w:val="cs-CZ"/>
        </w:rPr>
        <w:t>není závazné.</w:t>
      </w:r>
      <w:commentRangeEnd w:id="4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4"/>
      </w:r>
    </w:p>
    <w:p w14:paraId="239E5260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0279E3BA" w14:textId="18AEFC60" w:rsidR="000C5BC5" w:rsidRPr="00FF45F6" w:rsidRDefault="000C5BC5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Kvalita služeb v oblasti hotelnictví, standardizace, </w:t>
      </w:r>
      <w:commentRangeStart w:id="5"/>
      <w:r w:rsidRPr="00FF45F6">
        <w:rPr>
          <w:rFonts w:ascii="Times New Roman" w:hAnsi="Times New Roman" w:cs="Times New Roman"/>
          <w:lang w:val="cs-CZ"/>
        </w:rPr>
        <w:t xml:space="preserve">kategorizace a certifikace </w:t>
      </w:r>
      <w:commentRangeEnd w:id="5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5"/>
      </w:r>
      <w:r w:rsidRPr="00FF45F6">
        <w:rPr>
          <w:rFonts w:ascii="Times New Roman" w:hAnsi="Times New Roman" w:cs="Times New Roman"/>
          <w:lang w:val="cs-CZ"/>
        </w:rPr>
        <w:t>přímo determinuje ekonomický úspěch a konkurenceschopnost celého oboru a jeho jednotlivých podnikatelských subjektů.</w:t>
      </w:r>
    </w:p>
    <w:p w14:paraId="066E906D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0E578075" w14:textId="603A674A" w:rsidR="00504A05" w:rsidRPr="00FF45F6" w:rsidRDefault="00504A05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>Efektivita je schopnost optimálně pracovat a produkovat výsledky s co možná nejúčinnějším využitím dostupného času, peněz a vstupů.</w:t>
      </w:r>
    </w:p>
    <w:p w14:paraId="1372F083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26F373F8" w14:textId="36BE4601" w:rsidR="00504A05" w:rsidRPr="00FF45F6" w:rsidRDefault="00504A05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Celková produktivita zahrnuje všechny výstupy a všechny vstupy: </w:t>
      </w:r>
      <w:commentRangeStart w:id="6"/>
      <w:r w:rsidRPr="00FF45F6">
        <w:rPr>
          <w:rFonts w:ascii="Times New Roman" w:hAnsi="Times New Roman" w:cs="Times New Roman"/>
          <w:lang w:val="cs-CZ"/>
        </w:rPr>
        <w:t xml:space="preserve">přidaná hodnota </w:t>
      </w:r>
      <w:commentRangeEnd w:id="6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6"/>
      </w:r>
      <w:r w:rsidRPr="00FF45F6">
        <w:rPr>
          <w:rFonts w:ascii="Times New Roman" w:hAnsi="Times New Roman" w:cs="Times New Roman"/>
          <w:lang w:val="cs-CZ"/>
        </w:rPr>
        <w:t>= výstupy / vstupy.</w:t>
      </w:r>
    </w:p>
    <w:p w14:paraId="7627C8D3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6A5060C5" w14:textId="3FB275AC" w:rsidR="000C5BC5" w:rsidRPr="00FF45F6" w:rsidRDefault="00F24484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Oficiální jednotná klasifikace ubytovacích zařízení České republiky se stala součástí evropského systému </w:t>
      </w:r>
      <w:commentRangeStart w:id="7"/>
      <w:r w:rsidRPr="00FF45F6">
        <w:rPr>
          <w:rFonts w:ascii="Times New Roman" w:hAnsi="Times New Roman" w:cs="Times New Roman"/>
          <w:lang w:val="cs-CZ"/>
        </w:rPr>
        <w:t>HOTREC</w:t>
      </w:r>
      <w:commentRangeEnd w:id="7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7"/>
      </w:r>
      <w:r w:rsidRPr="00FF45F6">
        <w:rPr>
          <w:rFonts w:ascii="Times New Roman" w:hAnsi="Times New Roman" w:cs="Times New Roman"/>
          <w:lang w:val="cs-CZ"/>
        </w:rPr>
        <w:t>, který v současné době sjednocuje klasifikační kritéria v rámci ČR, Německa, Rakouska, Maďarska atd.</w:t>
      </w:r>
    </w:p>
    <w:p w14:paraId="7251389E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3C6D8706" w14:textId="1076DB57" w:rsidR="00F24484" w:rsidRPr="00FF45F6" w:rsidRDefault="00F24484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proofErr w:type="spellStart"/>
      <w:r w:rsidRPr="00FF45F6">
        <w:rPr>
          <w:rFonts w:ascii="Times New Roman" w:hAnsi="Times New Roman" w:cs="Times New Roman"/>
          <w:lang w:val="cs-CZ"/>
        </w:rPr>
        <w:t>Depandance</w:t>
      </w:r>
      <w:proofErr w:type="spellEnd"/>
      <w:r w:rsidRPr="00FF45F6">
        <w:rPr>
          <w:rFonts w:ascii="Times New Roman" w:hAnsi="Times New Roman" w:cs="Times New Roman"/>
          <w:lang w:val="cs-CZ"/>
        </w:rPr>
        <w:t xml:space="preserve"> je vedlejší budova ubytovacího zařízení bez vlastní recepce, organizačně související s hlavním ubytovacím zařízením. </w:t>
      </w:r>
      <w:proofErr w:type="spellStart"/>
      <w:r w:rsidRPr="00FF45F6">
        <w:rPr>
          <w:rFonts w:ascii="Times New Roman" w:hAnsi="Times New Roman" w:cs="Times New Roman"/>
          <w:lang w:val="cs-CZ"/>
        </w:rPr>
        <w:t>Depandance</w:t>
      </w:r>
      <w:proofErr w:type="spellEnd"/>
      <w:r w:rsidRPr="00FF45F6">
        <w:rPr>
          <w:rFonts w:ascii="Times New Roman" w:hAnsi="Times New Roman" w:cs="Times New Roman"/>
          <w:lang w:val="cs-CZ"/>
        </w:rPr>
        <w:t xml:space="preserve"> nemůže mít vyšší kategorii než příslušná hlavní budova.</w:t>
      </w:r>
    </w:p>
    <w:p w14:paraId="6844C212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535337DA" w14:textId="4A52DA50" w:rsidR="00F24484" w:rsidRPr="00FF45F6" w:rsidRDefault="00F24484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 xml:space="preserve">Vhodnou strukturou pro menší hotely je funkcionální a </w:t>
      </w:r>
      <w:commentRangeStart w:id="8"/>
      <w:r w:rsidRPr="00FF45F6">
        <w:rPr>
          <w:rFonts w:ascii="Times New Roman" w:hAnsi="Times New Roman" w:cs="Times New Roman"/>
          <w:lang w:val="cs-CZ"/>
        </w:rPr>
        <w:t xml:space="preserve">liniově štábní </w:t>
      </w:r>
      <w:commentRangeEnd w:id="8"/>
      <w:r w:rsidRPr="00FF45F6">
        <w:rPr>
          <w:rStyle w:val="Odkaznakoment"/>
          <w:rFonts w:ascii="Times New Roman" w:hAnsi="Times New Roman" w:cs="Times New Roman"/>
          <w:sz w:val="22"/>
          <w:szCs w:val="22"/>
        </w:rPr>
        <w:commentReference w:id="8"/>
      </w:r>
      <w:r w:rsidRPr="00FF45F6">
        <w:rPr>
          <w:rFonts w:ascii="Times New Roman" w:hAnsi="Times New Roman" w:cs="Times New Roman"/>
          <w:lang w:val="cs-CZ"/>
        </w:rPr>
        <w:t>organizační uspořádání.</w:t>
      </w:r>
    </w:p>
    <w:p w14:paraId="21547FA8" w14:textId="77777777" w:rsidR="00E20425" w:rsidRPr="00FF45F6" w:rsidRDefault="00E20425" w:rsidP="00E20425">
      <w:pPr>
        <w:pStyle w:val="Odstavecseseznamem"/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</w:p>
    <w:p w14:paraId="5CD92DA3" w14:textId="79BE4D9C" w:rsidR="00504A05" w:rsidRPr="00FF45F6" w:rsidRDefault="00504A05" w:rsidP="00E20425">
      <w:pPr>
        <w:pStyle w:val="Odstavecseseznamem"/>
        <w:numPr>
          <w:ilvl w:val="0"/>
          <w:numId w:val="5"/>
        </w:numPr>
        <w:spacing w:line="240" w:lineRule="auto"/>
        <w:ind w:right="565"/>
        <w:jc w:val="both"/>
        <w:rPr>
          <w:rFonts w:ascii="Times New Roman" w:hAnsi="Times New Roman" w:cs="Times New Roman"/>
          <w:lang w:val="cs-CZ"/>
        </w:rPr>
      </w:pPr>
      <w:r w:rsidRPr="00FF45F6">
        <w:rPr>
          <w:rFonts w:ascii="Times New Roman" w:hAnsi="Times New Roman" w:cs="Times New Roman"/>
          <w:lang w:val="cs-CZ"/>
        </w:rPr>
        <w:t>Obchodní funkce ceny napomáhá kupujícímu při rozhodování o tom, jak má vynaložit své peníze a jakým způsobem využít svou kupní sílu.</w:t>
      </w:r>
      <w:bookmarkStart w:id="9" w:name="_GoBack"/>
      <w:bookmarkEnd w:id="9"/>
    </w:p>
    <w:sectPr w:rsidR="00504A05" w:rsidRPr="00FF45F6" w:rsidSect="001A61C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kub Vacha" w:date="2018-10-29T17:23:00Z" w:initials="JV">
    <w:p w14:paraId="29378160" w14:textId="5BFE3CC8" w:rsidR="00AD0D6A" w:rsidRDefault="00AD0D6A">
      <w:pPr>
        <w:pStyle w:val="Textkomente"/>
      </w:pPr>
      <w:r>
        <w:rPr>
          <w:rStyle w:val="Odkaznakoment"/>
        </w:rPr>
        <w:annotationRef/>
      </w:r>
      <w:r>
        <w:t xml:space="preserve">Nejedná sa o </w:t>
      </w:r>
      <w:proofErr w:type="spellStart"/>
      <w:r>
        <w:t>nabídku</w:t>
      </w:r>
      <w:proofErr w:type="spellEnd"/>
    </w:p>
  </w:comment>
  <w:comment w:id="1" w:author="Jakub Vacha" w:date="2018-10-29T17:23:00Z" w:initials="JV">
    <w:p w14:paraId="7D731467" w14:textId="4C95C871" w:rsidR="00AD0D6A" w:rsidRDefault="00AD0D6A">
      <w:pPr>
        <w:pStyle w:val="Textkomente"/>
      </w:pPr>
      <w:r>
        <w:rPr>
          <w:rStyle w:val="Odkaznakoment"/>
        </w:rPr>
        <w:annotationRef/>
      </w:r>
      <w:r>
        <w:t>Podniková ekonomika tam nepatrí</w:t>
      </w:r>
    </w:p>
  </w:comment>
  <w:comment w:id="2" w:author="Jakub Vacha" w:date="2018-10-29T17:22:00Z" w:initials="JV">
    <w:p w14:paraId="657FCAE3" w14:textId="18A7EE71" w:rsidR="00AD0D6A" w:rsidRDefault="00AD0D6A">
      <w:pPr>
        <w:pStyle w:val="Textkomente"/>
      </w:pPr>
      <w:r>
        <w:rPr>
          <w:rStyle w:val="Odkaznakoment"/>
        </w:rPr>
        <w:annotationRef/>
      </w:r>
      <w:r>
        <w:t>Poptávky</w:t>
      </w:r>
    </w:p>
  </w:comment>
  <w:comment w:id="3" w:author="Jakub Vacha" w:date="2018-10-29T17:26:00Z" w:initials="JV">
    <w:p w14:paraId="7E94BA60" w14:textId="72362164" w:rsidR="00911566" w:rsidRDefault="00911566">
      <w:pPr>
        <w:pStyle w:val="Textkomente"/>
      </w:pPr>
      <w:r>
        <w:rPr>
          <w:rStyle w:val="Odkaznakoment"/>
        </w:rPr>
        <w:annotationRef/>
      </w:r>
      <w:proofErr w:type="spellStart"/>
      <w:r>
        <w:t>Konjunktura</w:t>
      </w:r>
      <w:proofErr w:type="spellEnd"/>
      <w:r>
        <w:t xml:space="preserve"> nie je </w:t>
      </w:r>
      <w:proofErr w:type="spellStart"/>
      <w:r>
        <w:t>recese</w:t>
      </w:r>
      <w:proofErr w:type="spellEnd"/>
    </w:p>
  </w:comment>
  <w:comment w:id="4" w:author="Jakub Vacha" w:date="2018-10-29T17:44:00Z" w:initials="JV">
    <w:p w14:paraId="2AF66430" w14:textId="28CC6BF8" w:rsidR="000C5BC5" w:rsidRDefault="000C5BC5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závazné</w:t>
      </w:r>
      <w:proofErr w:type="spellEnd"/>
    </w:p>
  </w:comment>
  <w:comment w:id="5" w:author="Jakub Vacha" w:date="2018-10-29T17:48:00Z" w:initials="JV">
    <w:p w14:paraId="33C0AEF9" w14:textId="2D5ED92E" w:rsidR="000C5BC5" w:rsidRDefault="000C5BC5">
      <w:pPr>
        <w:pStyle w:val="Textkomente"/>
      </w:pPr>
      <w:r>
        <w:rPr>
          <w:rStyle w:val="Odkaznakoment"/>
        </w:rPr>
        <w:annotationRef/>
      </w:r>
      <w:r>
        <w:t>Nie kategorizácia a certifikácia – skôr nepriamo</w:t>
      </w:r>
    </w:p>
  </w:comment>
  <w:comment w:id="6" w:author="Jakub Vacha" w:date="2018-10-29T18:17:00Z" w:initials="JV">
    <w:p w14:paraId="6EFA7CE7" w14:textId="51088DEA" w:rsidR="00504A05" w:rsidRDefault="00504A05">
      <w:pPr>
        <w:pStyle w:val="Textkomente"/>
      </w:pPr>
      <w:r>
        <w:rPr>
          <w:rStyle w:val="Odkaznakoment"/>
        </w:rPr>
        <w:annotationRef/>
      </w:r>
      <w:r>
        <w:t xml:space="preserve">Produktivita, </w:t>
      </w:r>
      <w:proofErr w:type="spellStart"/>
      <w:r>
        <w:t>ne</w:t>
      </w:r>
      <w:proofErr w:type="spellEnd"/>
      <w:r>
        <w:t xml:space="preserve"> </w:t>
      </w:r>
      <w:proofErr w:type="spellStart"/>
      <w:r>
        <w:t>pridana</w:t>
      </w:r>
      <w:proofErr w:type="spellEnd"/>
      <w:r>
        <w:t xml:space="preserve"> hodnota</w:t>
      </w:r>
    </w:p>
  </w:comment>
  <w:comment w:id="7" w:author="Jakub Vacha" w:date="2018-10-29T17:54:00Z" w:initials="JV">
    <w:p w14:paraId="55A29B2F" w14:textId="1C1A504D" w:rsidR="00F24484" w:rsidRDefault="00F24484">
      <w:pPr>
        <w:pStyle w:val="Textkomente"/>
      </w:pPr>
      <w:r>
        <w:rPr>
          <w:rStyle w:val="Odkaznakoment"/>
        </w:rPr>
        <w:annotationRef/>
      </w:r>
      <w:r>
        <w:t xml:space="preserve">Ide o Hotel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Union</w:t>
      </w:r>
      <w:proofErr w:type="spellEnd"/>
    </w:p>
  </w:comment>
  <w:comment w:id="8" w:author="Jakub Vacha" w:date="2018-10-29T18:00:00Z" w:initials="JV">
    <w:p w14:paraId="4CF00E46" w14:textId="1C2C5A1D" w:rsidR="00F24484" w:rsidRDefault="00F24484">
      <w:pPr>
        <w:pStyle w:val="Textkomente"/>
      </w:pPr>
      <w:r>
        <w:rPr>
          <w:rStyle w:val="Odkaznakoment"/>
        </w:rPr>
        <w:annotationRef/>
      </w:r>
      <w:r>
        <w:t>Nepatrí tam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378160" w15:done="0"/>
  <w15:commentEx w15:paraId="7D731467" w15:done="0"/>
  <w15:commentEx w15:paraId="657FCAE3" w15:done="0"/>
  <w15:commentEx w15:paraId="7E94BA60" w15:done="0"/>
  <w15:commentEx w15:paraId="2AF66430" w15:done="0"/>
  <w15:commentEx w15:paraId="33C0AEF9" w15:done="0"/>
  <w15:commentEx w15:paraId="6EFA7CE7" w15:done="0"/>
  <w15:commentEx w15:paraId="55A29B2F" w15:done="0"/>
  <w15:commentEx w15:paraId="4CF00E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731467" w16cid:durableId="24E9E9C9"/>
  <w16cid:commentId w16cid:paraId="657FCAE3" w16cid:durableId="24E9E9CA"/>
  <w16cid:commentId w16cid:paraId="7E94BA60" w16cid:durableId="24E9E9CC"/>
  <w16cid:commentId w16cid:paraId="2AF66430" w16cid:durableId="24E9E9CD"/>
  <w16cid:commentId w16cid:paraId="33C0AEF9" w16cid:durableId="24E9E9CE"/>
  <w16cid:commentId w16cid:paraId="6EFA7CE7" w16cid:durableId="24E9E9CF"/>
  <w16cid:commentId w16cid:paraId="55A29B2F" w16cid:durableId="24E9E9D0"/>
  <w16cid:commentId w16cid:paraId="4CF00E46" w16cid:durableId="24E9E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00D"/>
    <w:multiLevelType w:val="hybridMultilevel"/>
    <w:tmpl w:val="5EAEC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965"/>
    <w:multiLevelType w:val="hybridMultilevel"/>
    <w:tmpl w:val="BD3E9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A63"/>
    <w:multiLevelType w:val="hybridMultilevel"/>
    <w:tmpl w:val="D2A6B7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D03DE"/>
    <w:multiLevelType w:val="hybridMultilevel"/>
    <w:tmpl w:val="993E8F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7440"/>
    <w:multiLevelType w:val="hybridMultilevel"/>
    <w:tmpl w:val="0F463C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20A7"/>
    <w:multiLevelType w:val="hybridMultilevel"/>
    <w:tmpl w:val="E28E0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Vacha">
    <w15:presenceInfo w15:providerId="Windows Live" w15:userId="e4df1a0b519e66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A7"/>
    <w:rsid w:val="00050678"/>
    <w:rsid w:val="00064654"/>
    <w:rsid w:val="00074023"/>
    <w:rsid w:val="000C5BC5"/>
    <w:rsid w:val="000E18BC"/>
    <w:rsid w:val="0014387F"/>
    <w:rsid w:val="00165A99"/>
    <w:rsid w:val="001A61C9"/>
    <w:rsid w:val="00271826"/>
    <w:rsid w:val="00277923"/>
    <w:rsid w:val="002810E9"/>
    <w:rsid w:val="00365191"/>
    <w:rsid w:val="00373943"/>
    <w:rsid w:val="003D4207"/>
    <w:rsid w:val="00434100"/>
    <w:rsid w:val="004345BB"/>
    <w:rsid w:val="004526C7"/>
    <w:rsid w:val="00504A05"/>
    <w:rsid w:val="00513FE1"/>
    <w:rsid w:val="00527E0D"/>
    <w:rsid w:val="00536C58"/>
    <w:rsid w:val="006A63A6"/>
    <w:rsid w:val="006B50B3"/>
    <w:rsid w:val="00704D29"/>
    <w:rsid w:val="007740D9"/>
    <w:rsid w:val="0080402A"/>
    <w:rsid w:val="00834D11"/>
    <w:rsid w:val="00887CB6"/>
    <w:rsid w:val="00895128"/>
    <w:rsid w:val="008A57F0"/>
    <w:rsid w:val="008A6B12"/>
    <w:rsid w:val="008C65EB"/>
    <w:rsid w:val="00911566"/>
    <w:rsid w:val="00A1188E"/>
    <w:rsid w:val="00A23159"/>
    <w:rsid w:val="00AD0D6A"/>
    <w:rsid w:val="00AD4E68"/>
    <w:rsid w:val="00B071F7"/>
    <w:rsid w:val="00B16DA7"/>
    <w:rsid w:val="00B83606"/>
    <w:rsid w:val="00BE137A"/>
    <w:rsid w:val="00C4130D"/>
    <w:rsid w:val="00C55F4E"/>
    <w:rsid w:val="00CC2EE4"/>
    <w:rsid w:val="00D44E3F"/>
    <w:rsid w:val="00D774D7"/>
    <w:rsid w:val="00DA1FF6"/>
    <w:rsid w:val="00DA4148"/>
    <w:rsid w:val="00DE4E76"/>
    <w:rsid w:val="00E20425"/>
    <w:rsid w:val="00ED7AED"/>
    <w:rsid w:val="00EF6BB2"/>
    <w:rsid w:val="00F24484"/>
    <w:rsid w:val="00F31B21"/>
    <w:rsid w:val="00F502DB"/>
    <w:rsid w:val="00F66611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C3F3"/>
  <w15:chartTrackingRefBased/>
  <w15:docId w15:val="{139C8E32-1BF5-4D57-A232-20A83A3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9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43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7C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7CB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7368-F71B-4321-A2B2-CC4925F6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Vacha</dc:creator>
  <cp:keywords/>
  <dc:description/>
  <cp:lastModifiedBy>Pavlína Pellešová</cp:lastModifiedBy>
  <cp:revision>3</cp:revision>
  <dcterms:created xsi:type="dcterms:W3CDTF">2021-09-19T15:56:00Z</dcterms:created>
  <dcterms:modified xsi:type="dcterms:W3CDTF">2021-09-19T15:57:00Z</dcterms:modified>
</cp:coreProperties>
</file>