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e33ea88dae5544e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0c7d229241884c89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 SERIES NO. 2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PROMPT FOREIGN EXCHANGE TRANSACTIONS</w:t>
      </w:r>
    </w:p>
    <w:p w:rsidR="00C325E2" w:rsidP="00C325E2" w:rsidRDefault="00C325E2" w14:paraId="09CEAF11" w14:textId="77777777">
      <w:pPr>
        <w:jc w:val="center"/>
        <w:rPr>
          <w:b/>
          <w:sz w:val="24"/>
          <w:szCs w:val="24"/>
        </w:rPr>
      </w:pPr>
    </w:p>
    <w:p>
      <w:pPr>
        <w:pStyle w:val="Odstavecseseznamem"/>
        <w:numPr>
          <w:ilvl w:val="0"/>
          <w:numId w:val="2"/>
        </w:numPr>
        <w:spacing w:line="276" w:lineRule="auto"/>
        <w:ind w:start="284" w:hanging="284"/>
        <w:rPr>
          <w:sz w:val="24"/>
          <w:szCs w:val="24"/>
        </w:rPr>
      </w:pPr>
      <w:r>
        <w:rPr>
          <w:sz w:val="24"/>
          <w:szCs w:val="24"/>
        </w:rPr>
        <w:t xml:space="preserve">Arcelor </w:t>
      </w:r>
      <w:r>
        <w:rPr>
          <w:sz w:val="24"/>
          <w:szCs w:val="24"/>
        </w:rPr>
        <w:t xml:space="preserve">Mittal </w:t>
      </w:r>
      <w:r>
        <w:rPr>
          <w:sz w:val="24"/>
          <w:szCs w:val="24"/>
        </w:rPr>
        <w:t xml:space="preserve">Tubular </w:t>
      </w:r>
      <w:r>
        <w:rPr>
          <w:sz w:val="24"/>
          <w:szCs w:val="24"/>
        </w:rPr>
        <w:t xml:space="preserve">Products </w:t>
      </w:r>
      <w:r>
        <w:rPr>
          <w:sz w:val="24"/>
          <w:szCs w:val="24"/>
        </w:rPr>
        <w:t xml:space="preserve">Karviná needs to buy 1 mil. What exchange rate will the bank's dealer offer the company and what will be the kroner cost of buying pounds?</w:t>
      </w:r>
    </w:p>
    <w:p w:rsidR="00B76869" w:rsidP="00B76869" w:rsidRDefault="00B76869" w14:paraId="3B83DF0F" w14:textId="77777777">
      <w:pPr>
        <w:spacing w:line="276" w:lineRule="auto"/>
        <w:rPr>
          <w:sz w:val="24"/>
          <w:szCs w:val="24"/>
        </w:rPr>
      </w:pP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CZK/EUR</w:t>
      </w:r>
      <w:r>
        <w:rPr>
          <w:sz w:val="24"/>
          <w:szCs w:val="24"/>
        </w:rPr>
        <w:tab/>
      </w:r>
      <w:r w:rsidR="00D53E37">
        <w:rPr>
          <w:sz w:val="24"/>
          <w:szCs w:val="24"/>
        </w:rPr>
        <w:t xml:space="preserve">25</w:t>
      </w:r>
      <w:r>
        <w:rPr>
          <w:sz w:val="24"/>
          <w:szCs w:val="24"/>
        </w:rPr>
        <w:t xml:space="preserve">.532</w:t>
      </w:r>
      <w:r>
        <w:rPr>
          <w:sz w:val="24"/>
          <w:szCs w:val="24"/>
        </w:rPr>
        <w:tab/>
      </w:r>
      <w:r w:rsidR="00D53E37">
        <w:rPr>
          <w:sz w:val="24"/>
          <w:szCs w:val="24"/>
        </w:rPr>
        <w:t xml:space="preserve">25</w:t>
      </w:r>
      <w:r>
        <w:rPr>
          <w:sz w:val="24"/>
          <w:szCs w:val="24"/>
        </w:rPr>
        <w:t xml:space="preserve">.694</w:t>
      </w: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EUR/GBP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</w:t>
      </w:r>
      <w:r>
        <w:rPr>
          <w:sz w:val="24"/>
          <w:szCs w:val="24"/>
        </w:rPr>
        <w:t xml:space="preserve">1606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3E37"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1619</w:t>
      </w:r>
    </w:p>
    <w:p w:rsidR="004069D2" w:rsidP="004069D2" w:rsidRDefault="004069D2" w14:paraId="2D4101EB" w14:textId="77777777">
      <w:pPr>
        <w:spacing w:line="276" w:lineRule="auto"/>
        <w:rPr>
          <w:sz w:val="24"/>
          <w:szCs w:val="24"/>
        </w:rPr>
      </w:pPr>
    </w:p>
    <w:p w:rsidR="005A4FDA" w:rsidP="004069D2" w:rsidRDefault="005A4FDA" w14:paraId="3ED0F310" w14:textId="5FF1237E">
      <w:pPr>
        <w:spacing w:line="276" w:lineRule="auto"/>
        <w:rPr>
          <w:sz w:val="24"/>
          <w:szCs w:val="24"/>
        </w:rPr>
      </w:pPr>
    </w:p>
    <w:p w:rsidR="00295B68" w:rsidP="004069D2" w:rsidRDefault="00295B68" w14:paraId="40EB9202" w14:textId="7E953883">
      <w:pPr>
        <w:spacing w:line="276" w:lineRule="auto"/>
        <w:rPr>
          <w:sz w:val="24"/>
          <w:szCs w:val="24"/>
        </w:rPr>
      </w:pPr>
    </w:p>
    <w:p w:rsidR="00C3796D" w:rsidP="004069D2" w:rsidRDefault="00C3796D" w14:paraId="3DA5EDCE" w14:textId="09F9F9FF">
      <w:pPr>
        <w:spacing w:line="276" w:lineRule="auto"/>
        <w:rPr>
          <w:sz w:val="24"/>
          <w:szCs w:val="24"/>
        </w:rPr>
      </w:pPr>
    </w:p>
    <w:p w:rsidR="00374036" w:rsidP="004069D2" w:rsidRDefault="00374036" w14:paraId="60B1AE07" w14:textId="1B6E2454">
      <w:pPr>
        <w:spacing w:line="276" w:lineRule="auto"/>
        <w:rPr>
          <w:sz w:val="24"/>
          <w:szCs w:val="24"/>
        </w:rPr>
      </w:pPr>
    </w:p>
    <w:p w:rsidR="00374036" w:rsidP="004069D2" w:rsidRDefault="00374036" w14:paraId="6B745F90" w14:textId="77777777">
      <w:pPr>
        <w:spacing w:line="276" w:lineRule="auto"/>
        <w:rPr>
          <w:sz w:val="24"/>
          <w:szCs w:val="24"/>
        </w:rPr>
      </w:pPr>
    </w:p>
    <w:p w:rsidR="00C3796D" w:rsidP="004069D2" w:rsidRDefault="00C3796D" w14:paraId="30063DA0" w14:textId="77777777">
      <w:pPr>
        <w:spacing w:line="276" w:lineRule="auto"/>
        <w:rPr>
          <w:sz w:val="24"/>
          <w:szCs w:val="24"/>
        </w:rPr>
      </w:pPr>
    </w:p>
    <w:p w:rsidRPr="003D7F4F" w:rsidR="00295B68" w:rsidP="004069D2" w:rsidRDefault="00295B68" w14:paraId="33B1C355" w14:textId="77777777">
      <w:pPr>
        <w:spacing w:line="276" w:lineRule="auto"/>
        <w:rPr>
          <w:sz w:val="24"/>
          <w:szCs w:val="24"/>
        </w:rPr>
      </w:pPr>
    </w:p>
    <w:p>
      <w:pPr>
        <w:pStyle w:val="Odstavecseseznamem"/>
        <w:numPr>
          <w:ilvl w:val="0"/>
          <w:numId w:val="2"/>
        </w:numPr>
        <w:spacing w:line="276" w:lineRule="auto"/>
        <w:ind w:start="284" w:hanging="284"/>
        <w:rPr>
          <w:sz w:val="24"/>
          <w:szCs w:val="24"/>
        </w:rPr>
      </w:pPr>
      <w:r>
        <w:rPr>
          <w:sz w:val="24"/>
          <w:szCs w:val="24"/>
        </w:rPr>
        <w:t xml:space="preserve">A dealer at a bank received a </w:t>
      </w:r>
      <w:r w:rsidR="00B2164B">
        <w:rPr>
          <w:sz w:val="24"/>
          <w:szCs w:val="24"/>
        </w:rPr>
        <w:t xml:space="preserve">limit order to buy 10 million. SEK, but not for more than 0.11 EUR/SEK. The current exchange rates are as follows:</w:t>
      </w:r>
    </w:p>
    <w:p w:rsidRPr="003D7F4F" w:rsidR="003D7F4F" w:rsidP="003D7F4F" w:rsidRDefault="003D7F4F" w14:paraId="16336BE3" w14:textId="77777777">
      <w:pPr>
        <w:spacing w:line="276" w:lineRule="auto"/>
        <w:ind w:start="284"/>
        <w:rPr>
          <w:sz w:val="24"/>
          <w:szCs w:val="24"/>
        </w:rPr>
      </w:pP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EUR/USD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0.7833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0.7838</w:t>
      </w: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SEK/USD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7.2275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7.2365</w:t>
      </w:r>
    </w:p>
    <w:p w:rsidR="008A4D24" w:rsidP="003D7F4F" w:rsidRDefault="008A4D24" w14:paraId="28BE6CCE" w14:textId="77777777">
      <w:pPr>
        <w:spacing w:line="276" w:lineRule="auto"/>
        <w:ind w:start="284"/>
        <w:rPr>
          <w:sz w:val="24"/>
          <w:szCs w:val="24"/>
        </w:rPr>
      </w:pP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Pr="008A4D24">
        <w:rPr>
          <w:sz w:val="24"/>
          <w:szCs w:val="24"/>
        </w:rPr>
        <w:t xml:space="preserve">Calculate </w:t>
      </w:r>
      <w:r>
        <w:rPr>
          <w:sz w:val="24"/>
          <w:szCs w:val="24"/>
        </w:rPr>
        <w:t xml:space="preserve">the rate </w:t>
      </w:r>
      <w:r w:rsidRPr="008A4D24">
        <w:rPr>
          <w:sz w:val="24"/>
          <w:szCs w:val="24"/>
        </w:rPr>
        <w:t xml:space="preserve">at which the order can be executed under the given market conditions </w:t>
      </w:r>
      <w:r>
        <w:rPr>
          <w:sz w:val="24"/>
          <w:szCs w:val="24"/>
        </w:rPr>
        <w:t xml:space="preserve">and </w:t>
      </w:r>
      <w:r w:rsidRPr="008A4D24">
        <w:rPr>
          <w:sz w:val="24"/>
          <w:szCs w:val="24"/>
        </w:rPr>
        <w:t xml:space="preserve">determine whether the limit order can be executed.</w:t>
      </w: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8A4D24">
        <w:rPr>
          <w:sz w:val="24"/>
          <w:szCs w:val="24"/>
        </w:rPr>
        <w:t xml:space="preserve">If the order cannot be executed and there is no change in the SEK/USD exchange rate, find out </w:t>
      </w:r>
      <w:r>
        <w:rPr>
          <w:sz w:val="24"/>
          <w:szCs w:val="24"/>
        </w:rPr>
        <w:t xml:space="preserve">what the </w:t>
      </w:r>
      <w:r w:rsidRPr="008A4D24">
        <w:rPr>
          <w:sz w:val="24"/>
          <w:szCs w:val="24"/>
        </w:rPr>
        <w:t xml:space="preserve">EUR/USD exchange rate must change to in order to execute the order. Determine whether the euro must appreciate or depreciate.</w:t>
      </w: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8A4D24">
        <w:rPr>
          <w:sz w:val="24"/>
          <w:szCs w:val="24"/>
        </w:rPr>
        <w:t xml:space="preserve">If the order cannot be executed and there is no change in the EUR/USD exchange rate, find out </w:t>
      </w:r>
      <w:r>
        <w:rPr>
          <w:sz w:val="24"/>
          <w:szCs w:val="24"/>
        </w:rPr>
        <w:t xml:space="preserve">what the </w:t>
      </w:r>
      <w:r w:rsidRPr="008A4D24">
        <w:rPr>
          <w:sz w:val="24"/>
          <w:szCs w:val="24"/>
        </w:rPr>
        <w:t xml:space="preserve">SEK/USD exchange rate must change to in order to execute the order. Determine whether the Swedish krona must appreciate or depreciate.</w:t>
      </w:r>
    </w:p>
    <w:p w:rsidR="003D7F4F" w:rsidP="003D7F4F" w:rsidRDefault="003D7F4F" w14:paraId="7852E277" w14:textId="399B9732">
      <w:pPr>
        <w:spacing w:line="276" w:lineRule="auto"/>
        <w:ind w:start="284"/>
        <w:rPr>
          <w:sz w:val="24"/>
          <w:szCs w:val="24"/>
        </w:rPr>
      </w:pPr>
    </w:p>
    <w:p w:rsidR="00295B68" w:rsidP="003D7F4F" w:rsidRDefault="00295B68" w14:paraId="21043674" w14:textId="2EE39F98">
      <w:pPr>
        <w:spacing w:line="276" w:lineRule="auto"/>
        <w:ind w:start="284"/>
        <w:rPr>
          <w:sz w:val="24"/>
          <w:szCs w:val="24"/>
        </w:rPr>
      </w:pPr>
    </w:p>
    <w:p w:rsidR="00374036" w:rsidP="003D7F4F" w:rsidRDefault="00374036" w14:paraId="6D6E45C9" w14:textId="3A78195F">
      <w:pPr>
        <w:spacing w:line="276" w:lineRule="auto"/>
        <w:ind w:start="284"/>
        <w:rPr>
          <w:sz w:val="24"/>
          <w:szCs w:val="24"/>
        </w:rPr>
      </w:pPr>
    </w:p>
    <w:p w:rsidR="00374036" w:rsidP="003D7F4F" w:rsidRDefault="00374036" w14:paraId="2C7213FA" w14:textId="2F7515B8">
      <w:pPr>
        <w:spacing w:line="276" w:lineRule="auto"/>
        <w:ind w:start="284"/>
        <w:rPr>
          <w:sz w:val="24"/>
          <w:szCs w:val="24"/>
        </w:rPr>
      </w:pPr>
    </w:p>
    <w:p w:rsidR="00374036" w:rsidP="003D7F4F" w:rsidRDefault="00374036" w14:paraId="39CEFAA7" w14:textId="5472A518">
      <w:pPr>
        <w:spacing w:line="276" w:lineRule="auto"/>
        <w:ind w:start="284"/>
        <w:rPr>
          <w:sz w:val="24"/>
          <w:szCs w:val="24"/>
        </w:rPr>
      </w:pPr>
    </w:p>
    <w:p w:rsidR="00374036" w:rsidP="003D7F4F" w:rsidRDefault="00374036" w14:paraId="205128BB" w14:textId="649462D3">
      <w:pPr>
        <w:spacing w:line="276" w:lineRule="auto"/>
        <w:ind w:start="284"/>
        <w:rPr>
          <w:sz w:val="24"/>
          <w:szCs w:val="24"/>
        </w:rPr>
      </w:pPr>
    </w:p>
    <w:p w:rsidR="00374036" w:rsidP="003D7F4F" w:rsidRDefault="00374036" w14:paraId="2BA03123" w14:textId="7C32B333">
      <w:pPr>
        <w:spacing w:line="276" w:lineRule="auto"/>
        <w:ind w:start="284"/>
        <w:rPr>
          <w:sz w:val="24"/>
          <w:szCs w:val="24"/>
        </w:rPr>
      </w:pPr>
    </w:p>
    <w:p>
      <w:pPr>
        <w:pStyle w:val="Odstavecseseznamem"/>
        <w:numPr>
          <w:ilvl w:val="0"/>
          <w:numId w:val="2"/>
        </w:numPr>
        <w:spacing w:line="276" w:lineRule="auto"/>
        <w:ind w:start="284" w:hanging="284"/>
        <w:rPr>
          <w:sz w:val="24"/>
          <w:szCs w:val="24"/>
        </w:rPr>
      </w:pPr>
      <w:r>
        <w:rPr>
          <w:sz w:val="24"/>
          <w:szCs w:val="24"/>
        </w:rPr>
        <w:t xml:space="preserve">The following buying and selling rates for the euro are given. Calculate the transaction costs for the purchase and subsequent sale </w:t>
      </w:r>
      <w:r w:rsidR="0045491C">
        <w:rPr>
          <w:sz w:val="24"/>
          <w:szCs w:val="24"/>
        </w:rPr>
        <w:t xml:space="preserve">with an amount of EUR </w:t>
      </w:r>
      <w:r>
        <w:rPr>
          <w:sz w:val="24"/>
          <w:szCs w:val="24"/>
        </w:rPr>
        <w:t xml:space="preserve">5 million. USD. </w:t>
      </w:r>
    </w:p>
    <w:p w:rsidR="00374036" w:rsidP="00374036" w:rsidRDefault="00374036" w14:paraId="1E848022" w14:textId="77777777">
      <w:pPr>
        <w:spacing w:line="276" w:lineRule="auto"/>
        <w:ind w:start="284"/>
        <w:rPr>
          <w:sz w:val="24"/>
          <w:szCs w:val="24"/>
        </w:rPr>
      </w:pP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USD/EUR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1.2758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1.2766</w:t>
      </w:r>
    </w:p>
    <w:p w:rsidR="002A4E89" w:rsidP="00374036" w:rsidRDefault="002A4E89" w14:paraId="132836CB" w14:textId="08CAC7B7">
      <w:pPr>
        <w:spacing w:line="276" w:lineRule="auto"/>
        <w:ind w:start="284"/>
        <w:rPr>
          <w:sz w:val="24"/>
          <w:szCs w:val="24"/>
        </w:rPr>
      </w:pPr>
    </w:p>
    <w:p w:rsidR="002A4E89" w:rsidP="00374036" w:rsidRDefault="002A4E89" w14:paraId="55AE521A" w14:textId="77777777">
      <w:pPr>
        <w:spacing w:line="276" w:lineRule="auto"/>
        <w:ind w:start="284"/>
        <w:rPr>
          <w:sz w:val="24"/>
          <w:szCs w:val="24"/>
        </w:rPr>
      </w:pPr>
    </w:p>
    <w:p>
      <w:pPr>
        <w:pStyle w:val="Odstavecseseznamem"/>
        <w:numPr>
          <w:ilvl w:val="0"/>
          <w:numId w:val="2"/>
        </w:numPr>
        <w:spacing w:line="276" w:lineRule="auto"/>
        <w:ind w:start="284" w:hanging="284"/>
        <w:rPr>
          <w:sz w:val="24"/>
          <w:szCs w:val="24"/>
        </w:rPr>
      </w:pPr>
      <w:r w:rsidRPr="00A420A4">
        <w:rPr>
          <w:sz w:val="24"/>
          <w:szCs w:val="24"/>
        </w:rPr>
        <w:t xml:space="preserve">The Dealer sees the following foreign exchange rates quoted in the three foreign exchange market centres on his terminal. Determine whether there is an option for </w:t>
      </w:r>
      <w:r w:rsidRPr="00A420A4">
        <w:rPr>
          <w:sz w:val="24"/>
          <w:szCs w:val="24"/>
        </w:rPr>
        <w:t xml:space="preserve">triangular </w:t>
      </w:r>
      <w:r w:rsidRPr="00A420A4">
        <w:rPr>
          <w:sz w:val="24"/>
          <w:szCs w:val="24"/>
        </w:rPr>
        <w:t xml:space="preserve">arbitrage and, if so, calculate the result for both possible arbitrage strategies. The default currency is the EUR.</w:t>
      </w:r>
    </w:p>
    <w:p w:rsidR="00A7231A" w:rsidP="00A7231A" w:rsidRDefault="00A7231A" w14:paraId="5DCC027C" w14:textId="77777777">
      <w:pPr>
        <w:spacing w:line="276" w:lineRule="auto"/>
        <w:rPr>
          <w:sz w:val="24"/>
          <w:szCs w:val="24"/>
        </w:rPr>
      </w:pP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Frankfurt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USD/EUR</w:t>
      </w:r>
      <w:r>
        <w:rPr>
          <w:sz w:val="24"/>
          <w:szCs w:val="24"/>
        </w:rPr>
        <w:tab/>
      </w:r>
      <w:r w:rsidR="006F204C">
        <w:rPr>
          <w:sz w:val="24"/>
          <w:szCs w:val="24"/>
        </w:rPr>
        <w:tab/>
      </w:r>
      <w:r>
        <w:rPr>
          <w:sz w:val="24"/>
          <w:szCs w:val="24"/>
        </w:rPr>
        <w:t xml:space="preserve">1.2758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1.2766</w:t>
      </w: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London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EUR/GBP</w:t>
      </w:r>
      <w:r>
        <w:rPr>
          <w:sz w:val="24"/>
          <w:szCs w:val="24"/>
        </w:rPr>
        <w:tab/>
      </w:r>
      <w:r w:rsidR="006F204C">
        <w:rPr>
          <w:sz w:val="24"/>
          <w:szCs w:val="24"/>
        </w:rPr>
        <w:tab/>
      </w:r>
      <w:r>
        <w:rPr>
          <w:sz w:val="24"/>
          <w:szCs w:val="24"/>
        </w:rPr>
        <w:t xml:space="preserve">1.2606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1.2620</w:t>
      </w:r>
    </w:p>
    <w:p>
      <w:pPr>
        <w:spacing w:line="276" w:lineRule="auto"/>
        <w:ind w:start="284"/>
        <w:rPr>
          <w:sz w:val="24"/>
          <w:szCs w:val="24"/>
        </w:rPr>
      </w:pPr>
      <w:r>
        <w:rPr>
          <w:sz w:val="24"/>
          <w:szCs w:val="24"/>
        </w:rPr>
        <w:t xml:space="preserve">New York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USD/GBP</w:t>
      </w:r>
      <w:r>
        <w:rPr>
          <w:sz w:val="24"/>
          <w:szCs w:val="24"/>
        </w:rPr>
        <w:tab/>
      </w:r>
      <w:r w:rsidR="006F204C">
        <w:rPr>
          <w:sz w:val="24"/>
          <w:szCs w:val="24"/>
        </w:rPr>
        <w:tab/>
      </w:r>
      <w:r>
        <w:rPr>
          <w:sz w:val="24"/>
          <w:szCs w:val="24"/>
        </w:rPr>
        <w:t xml:space="preserve">1.6239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1.6247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231A" w:rsidP="00A7231A" w:rsidRDefault="00A7231A" w14:paraId="6D7BCB4E" w14:textId="5D53A3D0">
      <w:pPr>
        <w:spacing w:line="276" w:lineRule="auto"/>
        <w:ind w:start="284"/>
        <w:rPr>
          <w:sz w:val="24"/>
          <w:szCs w:val="24"/>
        </w:rPr>
      </w:pPr>
    </w:p>
    <w:p w:rsidR="00374036" w:rsidP="00A7231A" w:rsidRDefault="00374036" w14:paraId="6CC05546" w14:textId="29946228">
      <w:pPr>
        <w:spacing w:line="276" w:lineRule="auto"/>
        <w:ind w:start="284"/>
        <w:rPr>
          <w:sz w:val="24"/>
          <w:szCs w:val="24"/>
        </w:rPr>
      </w:pPr>
    </w:p>
    <w:p w:rsidR="00374036" w:rsidP="00A7231A" w:rsidRDefault="00374036" w14:paraId="3C865898" w14:textId="0901A4AD">
      <w:pPr>
        <w:spacing w:line="276" w:lineRule="auto"/>
        <w:ind w:start="284"/>
        <w:rPr>
          <w:sz w:val="24"/>
          <w:szCs w:val="24"/>
        </w:rPr>
      </w:pPr>
    </w:p>
    <w:p w:rsidR="00374036" w:rsidP="00A7231A" w:rsidRDefault="00374036" w14:paraId="1F173214" w14:textId="57E8E9B4">
      <w:pPr>
        <w:spacing w:line="276" w:lineRule="auto"/>
        <w:ind w:start="284"/>
        <w:rPr>
          <w:sz w:val="24"/>
          <w:szCs w:val="24"/>
        </w:rPr>
      </w:pPr>
    </w:p>
    <w:p w:rsidR="00374036" w:rsidP="00A7231A" w:rsidRDefault="00374036" w14:paraId="1D5A8053" w14:textId="33F9B324">
      <w:pPr>
        <w:spacing w:line="276" w:lineRule="auto"/>
        <w:ind w:start="284"/>
        <w:rPr>
          <w:sz w:val="24"/>
          <w:szCs w:val="24"/>
        </w:rPr>
      </w:pPr>
    </w:p>
    <w:p w:rsidR="00374036" w:rsidP="00A7231A" w:rsidRDefault="00374036" w14:paraId="70CBCB53" w14:textId="55442311">
      <w:pPr>
        <w:spacing w:line="276" w:lineRule="auto"/>
        <w:ind w:start="284"/>
        <w:rPr>
          <w:sz w:val="24"/>
          <w:szCs w:val="24"/>
        </w:rPr>
      </w:pPr>
    </w:p>
    <w:p w:rsidR="00374036" w:rsidP="00A7231A" w:rsidRDefault="00374036" w14:paraId="32021D04" w14:textId="161FF421">
      <w:pPr>
        <w:spacing w:line="276" w:lineRule="auto"/>
        <w:ind w:start="284"/>
        <w:rPr>
          <w:sz w:val="24"/>
          <w:szCs w:val="24"/>
        </w:rPr>
      </w:pPr>
    </w:p>
    <w:p w:rsidR="00374036" w:rsidP="00A7231A" w:rsidRDefault="00374036" w14:paraId="62E54903" w14:textId="112EECAE">
      <w:pPr>
        <w:spacing w:line="276" w:lineRule="auto"/>
        <w:ind w:start="284"/>
        <w:rPr>
          <w:sz w:val="24"/>
          <w:szCs w:val="24"/>
        </w:rPr>
      </w:pPr>
    </w:p>
    <w:p w:rsidR="00374036" w:rsidP="00A7231A" w:rsidRDefault="00374036" w14:paraId="503A9AF6" w14:textId="77777777">
      <w:pPr>
        <w:spacing w:line="276" w:lineRule="auto"/>
        <w:ind w:start="284"/>
        <w:rPr>
          <w:sz w:val="24"/>
          <w:szCs w:val="24"/>
        </w:rPr>
      </w:pPr>
    </w:p>
    <w:p w:rsidR="00295B68" w:rsidP="00A7231A" w:rsidRDefault="00295B68" w14:paraId="0F0A8B7C" w14:textId="2295DE27">
      <w:pPr>
        <w:spacing w:line="276" w:lineRule="auto"/>
        <w:ind w:start="284"/>
        <w:rPr>
          <w:sz w:val="24"/>
          <w:szCs w:val="24"/>
        </w:rPr>
      </w:pPr>
    </w:p>
    <w:p w:rsidR="00295B68" w:rsidP="00A7231A" w:rsidRDefault="00295B68" w14:paraId="6A784A4B" w14:textId="23C70E11">
      <w:pPr>
        <w:spacing w:line="276" w:lineRule="auto"/>
        <w:ind w:start="284"/>
        <w:rPr>
          <w:sz w:val="24"/>
          <w:szCs w:val="24"/>
        </w:rPr>
      </w:pPr>
    </w:p>
    <w:p w:rsidR="00295B68" w:rsidP="00A7231A" w:rsidRDefault="00295B68" w14:paraId="26736E74" w14:textId="35612E89">
      <w:pPr>
        <w:spacing w:line="276" w:lineRule="auto"/>
        <w:ind w:start="284"/>
        <w:rPr>
          <w:sz w:val="24"/>
          <w:szCs w:val="24"/>
        </w:rPr>
      </w:pPr>
    </w:p>
    <w:p>
      <w:pPr>
        <w:pStyle w:val="Odstavecseseznamem"/>
        <w:numPr>
          <w:ilvl w:val="0"/>
          <w:numId w:val="2"/>
        </w:numPr>
        <w:spacing w:line="276" w:lineRule="auto"/>
        <w:ind w:start="284"/>
        <w:rPr>
          <w:sz w:val="24"/>
          <w:szCs w:val="24"/>
        </w:rPr>
      </w:pPr>
      <w:r w:rsidRPr="00295B68">
        <w:rPr>
          <w:sz w:val="24"/>
          <w:szCs w:val="24"/>
        </w:rPr>
        <w:t xml:space="preserve">See if there is an option for triangular arbitration. If so, calculate its result for both possible directions of arbitration. Assume that the trader knows the following exchange rate quotes:</w:t>
      </w:r>
      <w:r w:rsidRPr="00295B68">
        <w:rPr>
          <w:sz w:val="24"/>
          <w:szCs w:val="24"/>
        </w:rPr>
        <w:tab/>
      </w:r>
      <w:r w:rsidRPr="00295B68">
        <w:rPr>
          <w:sz w:val="24"/>
          <w:szCs w:val="24"/>
        </w:rPr>
        <w:tab/>
      </w:r>
      <w:r w:rsidRPr="00295B68">
        <w:rPr>
          <w:sz w:val="24"/>
          <w:szCs w:val="24"/>
        </w:rPr>
        <w:tab/>
      </w:r>
    </w:p>
    <w:p w:rsidRPr="00295B68" w:rsidR="00295B68" w:rsidP="00295B68" w:rsidRDefault="00295B68" w14:paraId="70E532EF" w14:textId="77777777">
      <w:pPr>
        <w:spacing w:line="276" w:lineRule="auto"/>
        <w:ind w:start="284"/>
        <w:rPr>
          <w:sz w:val="24"/>
          <w:szCs w:val="24"/>
        </w:rPr>
      </w:pPr>
      <w:r w:rsidRPr="00295B68">
        <w:rPr>
          <w:sz w:val="24"/>
          <w:szCs w:val="24"/>
        </w:rPr>
        <w:tab/>
      </w:r>
      <w:r w:rsidRPr="00295B68">
        <w:rPr>
          <w:sz w:val="24"/>
          <w:szCs w:val="24"/>
        </w:rPr>
        <w:tab/>
      </w:r>
      <w:r w:rsidRPr="00295B68">
        <w:rPr>
          <w:sz w:val="24"/>
          <w:szCs w:val="24"/>
        </w:rPr>
        <w:tab/>
      </w:r>
    </w:p>
    <w:p>
      <w:pPr>
        <w:spacing w:line="276" w:lineRule="auto"/>
        <w:ind w:start="284"/>
        <w:rPr>
          <w:sz w:val="24"/>
          <w:szCs w:val="24"/>
        </w:rPr>
      </w:pP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Currency pair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bid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ask</w:t>
      </w:r>
    </w:p>
    <w:p>
      <w:pPr>
        <w:spacing w:line="276" w:lineRule="auto"/>
        <w:ind w:start="284"/>
        <w:rPr>
          <w:sz w:val="24"/>
          <w:szCs w:val="24"/>
        </w:rPr>
      </w:pPr>
      <w:r w:rsidRPr="00295B68">
        <w:rPr>
          <w:sz w:val="24"/>
          <w:szCs w:val="24"/>
        </w:rPr>
        <w:t xml:space="preserve">New York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USD/EUR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</w:t>
      </w:r>
      <w:r w:rsidRPr="00295B68">
        <w:rPr>
          <w:sz w:val="24"/>
          <w:szCs w:val="24"/>
        </w:rPr>
        <w:t xml:space="preserve">33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</w:t>
      </w:r>
      <w:r w:rsidRPr="00295B68">
        <w:rPr>
          <w:sz w:val="24"/>
          <w:szCs w:val="24"/>
        </w:rPr>
        <w:t xml:space="preserve">34</w:t>
      </w:r>
    </w:p>
    <w:p>
      <w:pPr>
        <w:spacing w:line="276" w:lineRule="auto"/>
        <w:ind w:start="284"/>
        <w:rPr>
          <w:sz w:val="24"/>
          <w:szCs w:val="24"/>
        </w:rPr>
      </w:pPr>
      <w:r w:rsidRPr="00295B68">
        <w:rPr>
          <w:sz w:val="24"/>
          <w:szCs w:val="24"/>
        </w:rPr>
        <w:t xml:space="preserve">Frankfurt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JPY/EUR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108</w:t>
      </w:r>
      <w:r>
        <w:rPr>
          <w:sz w:val="24"/>
          <w:szCs w:val="24"/>
        </w:rPr>
        <w:t xml:space="preserve">.</w:t>
      </w:r>
      <w:r w:rsidRPr="00295B68">
        <w:rPr>
          <w:sz w:val="24"/>
          <w:szCs w:val="24"/>
        </w:rPr>
        <w:t xml:space="preserve">9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109</w:t>
      </w:r>
      <w:r>
        <w:rPr>
          <w:sz w:val="24"/>
          <w:szCs w:val="24"/>
        </w:rPr>
        <w:t xml:space="preserve">.</w:t>
      </w:r>
      <w:r w:rsidRPr="00295B68">
        <w:rPr>
          <w:sz w:val="24"/>
          <w:szCs w:val="24"/>
        </w:rPr>
        <w:t xml:space="preserve">1</w:t>
      </w:r>
    </w:p>
    <w:p>
      <w:pPr>
        <w:spacing w:line="276" w:lineRule="auto"/>
        <w:ind w:start="284"/>
        <w:rPr>
          <w:sz w:val="24"/>
          <w:szCs w:val="24"/>
        </w:rPr>
      </w:pPr>
      <w:r w:rsidRPr="00295B68">
        <w:rPr>
          <w:sz w:val="24"/>
          <w:szCs w:val="24"/>
        </w:rPr>
        <w:t xml:space="preserve">Tokyo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JPY/USD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82</w:t>
      </w:r>
      <w:r>
        <w:rPr>
          <w:sz w:val="24"/>
          <w:szCs w:val="24"/>
        </w:rPr>
        <w:t xml:space="preserve">.</w:t>
      </w:r>
      <w:r w:rsidRPr="00295B68">
        <w:rPr>
          <w:sz w:val="24"/>
          <w:szCs w:val="24"/>
        </w:rPr>
        <w:t xml:space="preserve">4</w:t>
      </w:r>
      <w:r w:rsidRPr="00295B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B68">
        <w:rPr>
          <w:sz w:val="24"/>
          <w:szCs w:val="24"/>
        </w:rPr>
        <w:t xml:space="preserve">82</w:t>
      </w:r>
      <w:r>
        <w:rPr>
          <w:sz w:val="24"/>
          <w:szCs w:val="24"/>
        </w:rPr>
        <w:t xml:space="preserve">.</w:t>
      </w:r>
      <w:r w:rsidRPr="00295B68">
        <w:rPr>
          <w:sz w:val="24"/>
          <w:szCs w:val="24"/>
        </w:rPr>
        <w:t xml:space="preserve">5</w:t>
      </w:r>
    </w:p>
    <w:p w:rsidR="00A7231A" w:rsidP="00A7231A" w:rsidRDefault="00A7231A" w14:paraId="6F5F7A46" w14:textId="77777777">
      <w:pPr>
        <w:spacing w:line="276" w:lineRule="auto"/>
        <w:ind w:start="284"/>
        <w:rPr>
          <w:sz w:val="24"/>
          <w:szCs w:val="24"/>
        </w:rPr>
      </w:pPr>
    </w:p>
    <w:p w:rsidRPr="00DB2B4C" w:rsidR="00DB2B4C" w:rsidP="00DB2B4C" w:rsidRDefault="00DB2B4C" w14:paraId="65939EBF" w14:textId="129EEF82">
      <w:pPr>
        <w:spacing w:line="276" w:lineRule="auto"/>
        <w:ind w:start="284"/>
        <w:rPr>
          <w:sz w:val="24"/>
          <w:szCs w:val="24"/>
        </w:rPr>
      </w:pPr>
    </w:p>
    <w:sectPr w:rsidRPr="00DB2B4C" w:rsidR="00DB2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721" w:rsidP="00C325E2" w:rsidRDefault="00974721" w14:paraId="55AE7EE1" w14:textId="77777777">
      <w:r>
        <w:separator/>
      </w:r>
    </w:p>
  </w:endnote>
  <w:endnote w:type="continuationSeparator" w:id="0">
    <w:p w:rsidR="00974721" w:rsidP="00C325E2" w:rsidRDefault="00974721" w14:paraId="02215D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721" w:rsidP="00C325E2" w:rsidRDefault="00974721" w14:paraId="7D878CF3" w14:textId="77777777">
      <w:r>
        <w:separator/>
      </w:r>
    </w:p>
  </w:footnote>
  <w:footnote w:type="continuationSeparator" w:id="0">
    <w:p w:rsidR="00974721" w:rsidP="00C325E2" w:rsidRDefault="00974721" w14:paraId="67FC49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center"/>
    </w:pPr>
    <w:r>
      <w:t xml:space="preserve">FIU/BPMEZ International Finance</w:t>
    </w:r>
  </w:p>
  <w:p w:rsidR="00C325E2" w:rsidRDefault="00C325E2" w14:paraId="0686AC5F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E2"/>
    <w:rsid w:val="001358CE"/>
    <w:rsid w:val="00163C5E"/>
    <w:rsid w:val="00295B68"/>
    <w:rsid w:val="002A4E89"/>
    <w:rsid w:val="00374036"/>
    <w:rsid w:val="003D7F4F"/>
    <w:rsid w:val="004069D2"/>
    <w:rsid w:val="0045491C"/>
    <w:rsid w:val="004D5DBD"/>
    <w:rsid w:val="005A4FDA"/>
    <w:rsid w:val="005F22FB"/>
    <w:rsid w:val="006358D7"/>
    <w:rsid w:val="006A4D96"/>
    <w:rsid w:val="006F204C"/>
    <w:rsid w:val="008A4D24"/>
    <w:rsid w:val="008D0BDD"/>
    <w:rsid w:val="00974721"/>
    <w:rsid w:val="00A06912"/>
    <w:rsid w:val="00A420A4"/>
    <w:rsid w:val="00A7231A"/>
    <w:rsid w:val="00B2164B"/>
    <w:rsid w:val="00B24FC8"/>
    <w:rsid w:val="00B76869"/>
    <w:rsid w:val="00C325E2"/>
    <w:rsid w:val="00C3796D"/>
    <w:rsid w:val="00CC0FF1"/>
    <w:rsid w:val="00D27AB7"/>
    <w:rsid w:val="00D430D2"/>
    <w:rsid w:val="00D53E37"/>
    <w:rsid w:val="00D56A5D"/>
    <w:rsid w:val="00DB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deepl.com/pro?cta=edit-document" TargetMode="External" Id="R0c7d229241884c89" /><Relationship Type="http://schemas.openxmlformats.org/officeDocument/2006/relationships/image" Target="/media/image.png" Id="Re33ea88dae5544ed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2</ap:Pages>
  <ap:Words>273</ap:Words>
  <ap:Characters>1616</ap:Characters>
  <ap:Application>Microsoft Office Word</ap:Application>
  <ap:DocSecurity>0</ap:DocSecurity>
  <ap:Lines>13</ap:Lines>
  <ap:Paragraphs>3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1886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Stavárek</dc:creator>
  <keywords>, docId:70D72370A6518CBB26AEBBF3610014ED</keywords>
  <dc:description/>
  <lastModifiedBy>Daniel Stavárek</lastModifiedBy>
  <revision>2</revision>
  <dcterms:created xsi:type="dcterms:W3CDTF">2023-10-22T07:17:00.0000000Z</dcterms:created>
  <dcterms:modified xsi:type="dcterms:W3CDTF">2023-10-22T07:17:00.0000000Z</dcterms:modified>
</coreProperties>
</file>