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jc w:val="center"/>
        <w:rPr>
          <w:b/>
          <w:sz w:val="24"/>
          <w:szCs w:val="24"/>
        </w:rPr>
      </w:pPr>
      <w:r>
        <w:rPr>
          <w:b/>
          <w:sz w:val="24"/>
          <w:szCs w:val="24"/>
        </w:rPr>
        <w:t xml:space="preserve">EXAMPLE SERIES NO. </w:t>
      </w:r>
      <w:r w:rsidR="00D36B19">
        <w:rPr>
          <w:b/>
          <w:sz w:val="24"/>
          <w:szCs w:val="24"/>
        </w:rPr>
        <w:t xml:space="preserve">4</w:t>
      </w:r>
    </w:p>
    <w:p>
      <w:pPr>
        <w:jc w:val="center"/>
        <w:rPr>
          <w:b/>
          <w:sz w:val="24"/>
          <w:szCs w:val="24"/>
        </w:rPr>
      </w:pPr>
      <w:r>
        <w:rPr>
          <w:b/>
          <w:sz w:val="24"/>
          <w:szCs w:val="24"/>
        </w:rPr>
        <w:t xml:space="preserve">INTEREST PARITY</w:t>
      </w:r>
    </w:p>
    <w:p w:rsidR="00C325E2" w:rsidP="00C325E2" w:rsidRDefault="00C325E2" w14:paraId="09CEAF11" w14:textId="77777777">
      <w:pPr>
        <w:jc w:val="center"/>
        <w:rPr>
          <w:b/>
          <w:sz w:val="24"/>
          <w:szCs w:val="24"/>
        </w:rPr>
      </w:pPr>
    </w:p>
    <w:p>
      <w:pPr>
        <w:pStyle w:val="Odstavecseseznamem"/>
        <w:numPr>
          <w:ilvl w:val="0"/>
          <w:numId w:val="2"/>
        </w:numPr>
        <w:spacing w:line="276" w:lineRule="auto"/>
        <w:ind w:start="426"/>
        <w:rPr>
          <w:sz w:val="24"/>
          <w:szCs w:val="24"/>
        </w:rPr>
      </w:pPr>
      <w:r w:rsidRPr="00530959">
        <w:rPr>
          <w:sz w:val="24"/>
          <w:szCs w:val="24"/>
        </w:rPr>
        <w:t xml:space="preserve">In </w:t>
      </w:r>
      <w:r>
        <w:rPr>
          <w:sz w:val="24"/>
          <w:szCs w:val="24"/>
        </w:rPr>
        <w:t xml:space="preserve">December, the </w:t>
      </w:r>
      <w:r w:rsidRPr="00530959">
        <w:rPr>
          <w:sz w:val="24"/>
          <w:szCs w:val="24"/>
        </w:rPr>
        <w:t xml:space="preserve">current interest rate on AUD is 4</w:t>
      </w:r>
      <w:r w:rsidRPr="00530959">
        <w:rPr>
          <w:sz w:val="24"/>
          <w:szCs w:val="24"/>
        </w:rPr>
        <w:t xml:space="preserve">.75% </w:t>
      </w:r>
      <w:r>
        <w:rPr>
          <w:sz w:val="24"/>
          <w:szCs w:val="24"/>
        </w:rPr>
        <w:t xml:space="preserve">p.a</w:t>
      </w:r>
      <w:r>
        <w:rPr>
          <w:sz w:val="24"/>
          <w:szCs w:val="24"/>
        </w:rPr>
        <w:t xml:space="preserve">. </w:t>
      </w:r>
      <w:r w:rsidRPr="00530959">
        <w:rPr>
          <w:sz w:val="24"/>
          <w:szCs w:val="24"/>
        </w:rPr>
        <w:t xml:space="preserve">and on EUR 1.00% </w:t>
      </w:r>
      <w:r>
        <w:rPr>
          <w:sz w:val="24"/>
          <w:szCs w:val="24"/>
        </w:rPr>
        <w:t xml:space="preserve">p.a</w:t>
      </w:r>
      <w:r>
        <w:rPr>
          <w:sz w:val="24"/>
          <w:szCs w:val="24"/>
        </w:rPr>
        <w:t xml:space="preserve">. </w:t>
      </w:r>
      <w:r w:rsidRPr="00530959">
        <w:rPr>
          <w:sz w:val="24"/>
          <w:szCs w:val="24"/>
        </w:rPr>
        <w:t xml:space="preserve">The </w:t>
      </w:r>
      <w:r w:rsidRPr="00530959">
        <w:rPr>
          <w:sz w:val="24"/>
          <w:szCs w:val="24"/>
        </w:rPr>
        <w:t xml:space="preserve">current exchange rate is 1.3719 AUD/EUR.</w:t>
      </w:r>
    </w:p>
    <w:p w:rsidRPr="00530959" w:rsidR="00530959" w:rsidP="00530959" w:rsidRDefault="00530959" w14:paraId="0CA2B54F" w14:textId="77777777">
      <w:pPr>
        <w:pStyle w:val="Odstavecseseznamem"/>
        <w:spacing w:line="276" w:lineRule="auto"/>
        <w:rPr>
          <w:sz w:val="24"/>
          <w:szCs w:val="24"/>
        </w:rPr>
      </w:pPr>
    </w:p>
    <w:p>
      <w:pPr>
        <w:pStyle w:val="Odstavecseseznamem"/>
        <w:numPr>
          <w:ilvl w:val="0"/>
          <w:numId w:val="3"/>
        </w:numPr>
        <w:spacing w:line="276" w:lineRule="auto"/>
        <w:rPr>
          <w:sz w:val="24"/>
          <w:szCs w:val="24"/>
        </w:rPr>
      </w:pPr>
      <w:r w:rsidRPr="00530959">
        <w:rPr>
          <w:sz w:val="24"/>
          <w:szCs w:val="24"/>
        </w:rPr>
        <w:t xml:space="preserve">Write the essence of uncovered interest parity and apply it to the given currencies and situation.</w:t>
      </w:r>
    </w:p>
    <w:p>
      <w:pPr>
        <w:pStyle w:val="Odstavecseseznamem"/>
        <w:numPr>
          <w:ilvl w:val="0"/>
          <w:numId w:val="3"/>
        </w:numPr>
        <w:spacing w:line="276" w:lineRule="auto"/>
        <w:rPr>
          <w:sz w:val="24"/>
          <w:szCs w:val="24"/>
        </w:rPr>
      </w:pPr>
      <w:r w:rsidRPr="00530959">
        <w:rPr>
          <w:sz w:val="24"/>
          <w:szCs w:val="24"/>
        </w:rPr>
        <w:t xml:space="preserve">Determine, under the uncovered interest parity condition, the exchange rate expected for the year</w:t>
      </w:r>
    </w:p>
    <w:p w:rsidR="00583A50" w:rsidP="00530959" w:rsidRDefault="00583A50" w14:paraId="63EBFD86" w14:textId="77777777">
      <w:pPr>
        <w:spacing w:line="276" w:lineRule="auto"/>
        <w:rPr>
          <w:color w:val="FF0000"/>
        </w:rPr>
      </w:pPr>
    </w:p>
    <w:p w:rsidR="00530959" w:rsidP="00530959" w:rsidRDefault="00530959" w14:paraId="221123CB" w14:textId="0696FA31">
      <w:pPr>
        <w:spacing w:line="276" w:lineRule="auto"/>
        <w:rPr>
          <w:sz w:val="24"/>
          <w:szCs w:val="24"/>
        </w:rPr>
      </w:pPr>
    </w:p>
    <w:p>
      <w:pPr>
        <w:pStyle w:val="Odstavecseseznamem"/>
        <w:numPr>
          <w:ilvl w:val="0"/>
          <w:numId w:val="2"/>
        </w:numPr>
        <w:spacing w:line="276" w:lineRule="auto"/>
        <w:ind w:start="426"/>
        <w:rPr>
          <w:sz w:val="24"/>
          <w:szCs w:val="24"/>
        </w:rPr>
      </w:pPr>
      <w:r w:rsidRPr="00530959">
        <w:rPr>
          <w:sz w:val="24"/>
          <w:szCs w:val="24"/>
        </w:rPr>
        <w:t xml:space="preserve">The current </w:t>
      </w:r>
      <w:r>
        <w:rPr>
          <w:sz w:val="24"/>
          <w:szCs w:val="24"/>
        </w:rPr>
        <w:t xml:space="preserve">exchange rate </w:t>
      </w:r>
      <w:r w:rsidRPr="00530959">
        <w:rPr>
          <w:sz w:val="24"/>
          <w:szCs w:val="24"/>
        </w:rPr>
        <w:t xml:space="preserve">is </w:t>
      </w:r>
      <w:r w:rsidR="006953BA">
        <w:rPr>
          <w:sz w:val="24"/>
          <w:szCs w:val="24"/>
        </w:rPr>
        <w:t xml:space="preserve">21</w:t>
      </w:r>
      <w:r w:rsidRPr="00530959">
        <w:rPr>
          <w:sz w:val="24"/>
          <w:szCs w:val="24"/>
        </w:rPr>
        <w:t xml:space="preserve">.80 CZK/USD. The annual interest rate on CZK is </w:t>
      </w:r>
      <w:r w:rsidR="006953BA">
        <w:rPr>
          <w:sz w:val="24"/>
          <w:szCs w:val="24"/>
        </w:rPr>
        <w:t xml:space="preserve">6</w:t>
      </w:r>
      <w:r w:rsidRPr="00530959">
        <w:rPr>
          <w:sz w:val="24"/>
          <w:szCs w:val="24"/>
        </w:rPr>
        <w:t xml:space="preserve">.75% </w:t>
      </w:r>
      <w:r>
        <w:rPr>
          <w:sz w:val="24"/>
          <w:szCs w:val="24"/>
        </w:rPr>
        <w:t xml:space="preserve">p.a</w:t>
      </w:r>
      <w:r>
        <w:rPr>
          <w:sz w:val="24"/>
          <w:szCs w:val="24"/>
        </w:rPr>
        <w:t xml:space="preserve">. </w:t>
      </w:r>
      <w:r w:rsidRPr="00530959">
        <w:rPr>
          <w:sz w:val="24"/>
          <w:szCs w:val="24"/>
        </w:rPr>
        <w:t xml:space="preserve">and on USD </w:t>
      </w:r>
      <w:r w:rsidR="008676A9">
        <w:rPr>
          <w:sz w:val="24"/>
          <w:szCs w:val="24"/>
        </w:rPr>
        <w:t xml:space="preserve">3</w:t>
      </w:r>
      <w:r w:rsidRPr="00530959">
        <w:rPr>
          <w:sz w:val="24"/>
          <w:szCs w:val="24"/>
        </w:rPr>
        <w:t xml:space="preserve">.25% </w:t>
      </w:r>
      <w:r>
        <w:rPr>
          <w:sz w:val="24"/>
          <w:szCs w:val="24"/>
        </w:rPr>
        <w:t xml:space="preserve">p.a</w:t>
      </w:r>
      <w:r>
        <w:rPr>
          <w:sz w:val="24"/>
          <w:szCs w:val="24"/>
        </w:rPr>
        <w:t xml:space="preserve">. </w:t>
      </w:r>
      <w:r w:rsidRPr="00530959">
        <w:rPr>
          <w:sz w:val="24"/>
          <w:szCs w:val="24"/>
        </w:rPr>
        <w:t xml:space="preserve">Determine what should happen to interest rates on CZK if the exchange rate is expected to </w:t>
      </w:r>
      <w:r w:rsidR="008676A9">
        <w:rPr>
          <w:sz w:val="24"/>
          <w:szCs w:val="24"/>
        </w:rPr>
        <w:t xml:space="preserve">be 22</w:t>
      </w:r>
      <w:r w:rsidRPr="00530959">
        <w:rPr>
          <w:sz w:val="24"/>
          <w:szCs w:val="24"/>
        </w:rPr>
        <w:t xml:space="preserve">.</w:t>
      </w:r>
      <w:r w:rsidRPr="00530959">
        <w:rPr>
          <w:sz w:val="24"/>
          <w:szCs w:val="24"/>
        </w:rPr>
        <w:t xml:space="preserve">40 CZK/USD </w:t>
      </w:r>
      <w:r w:rsidRPr="00530959">
        <w:rPr>
          <w:sz w:val="24"/>
          <w:szCs w:val="24"/>
        </w:rPr>
        <w:t xml:space="preserve">in a year</w:t>
      </w:r>
      <w:r w:rsidRPr="00530959">
        <w:rPr>
          <w:sz w:val="24"/>
          <w:szCs w:val="24"/>
        </w:rPr>
        <w:t xml:space="preserve">.</w:t>
      </w:r>
    </w:p>
    <w:p w:rsidR="00530959" w:rsidP="00530959" w:rsidRDefault="00530959" w14:paraId="193B6465" w14:textId="16874884">
      <w:pPr>
        <w:spacing w:line="276" w:lineRule="auto"/>
        <w:rPr>
          <w:sz w:val="24"/>
          <w:szCs w:val="24"/>
        </w:rPr>
      </w:pPr>
    </w:p>
    <w:p w:rsidR="00530959" w:rsidP="00530959" w:rsidRDefault="00530959" w14:paraId="6B4F922B" w14:textId="1FBFC901">
      <w:pPr>
        <w:spacing w:line="276" w:lineRule="auto"/>
        <w:rPr>
          <w:sz w:val="24"/>
          <w:szCs w:val="24"/>
        </w:rPr>
      </w:pPr>
    </w:p>
    <w:p>
      <w:pPr>
        <w:pStyle w:val="Odstavecseseznamem"/>
        <w:numPr>
          <w:ilvl w:val="0"/>
          <w:numId w:val="2"/>
        </w:numPr>
        <w:spacing w:line="276" w:lineRule="auto"/>
        <w:ind w:start="284" w:hanging="284"/>
        <w:rPr>
          <w:sz w:val="24"/>
          <w:szCs w:val="24"/>
        </w:rPr>
      </w:pPr>
      <w:r w:rsidRPr="00B31C75">
        <w:rPr>
          <w:sz w:val="24"/>
          <w:szCs w:val="24"/>
        </w:rPr>
        <w:t xml:space="preserve">Calculate the 6-month CAD/USD exchange rate if the following spot rates and interest rates are quoted.</w:t>
      </w:r>
    </w:p>
    <w:p w:rsidR="00B31C75" w:rsidP="00B31C75" w:rsidRDefault="00B31C75" w14:paraId="42952ADC" w14:textId="77777777">
      <w:pPr>
        <w:spacing w:line="276" w:lineRule="auto"/>
        <w:rPr>
          <w:sz w:val="24"/>
          <w:szCs w:val="24"/>
        </w:rPr>
      </w:pPr>
    </w:p>
    <w:tbl>
      <w:tblPr>
        <w:tblW w:w="9177" w:type="dxa"/>
        <w:tblInd w:w="284" w:type="dxa"/>
        <w:tblLayout w:type="fixed"/>
        <w:tblCellMar>
          <w:left w:w="0" w:type="dxa"/>
          <w:right w:w="0" w:type="dxa"/>
        </w:tblCellMar>
        <w:tblLook w:val="0000"/>
      </w:tblPr>
      <w:tblGrid>
        <w:gridCol w:w="1646"/>
        <w:gridCol w:w="1573"/>
        <w:gridCol w:w="5958"/>
      </w:tblGrid>
      <w:tr w:rsidRPr="00B31C75" w:rsidR="00B31C75" w:rsidTr="00B95408" w14:paraId="5504512A" w14:textId="77777777">
        <w:trPr>
          <w:trHeight w:val="276" w:hRule="exact"/>
        </w:trPr>
        <w:tc>
          <w:tcPr>
            <w:tcW w:w="1646" w:type="dxa"/>
            <w:tcBorders>
              <w:top w:val="nil"/>
              <w:left w:val="nil"/>
              <w:bottom w:val="nil"/>
              <w:right w:val="nil"/>
            </w:tcBorders>
          </w:tcPr>
          <w:p>
            <w:pPr>
              <w:spacing w:line="276" w:lineRule="auto"/>
              <w:rPr>
                <w:sz w:val="24"/>
                <w:szCs w:val="24"/>
              </w:rPr>
            </w:pPr>
            <w:r w:rsidRPr="00B31C75">
              <w:rPr>
                <w:sz w:val="24"/>
                <w:szCs w:val="24"/>
              </w:rPr>
              <w:t xml:space="preserve">CAD/USD</w:t>
            </w:r>
          </w:p>
        </w:tc>
        <w:tc>
          <w:tcPr>
            <w:tcW w:w="1573" w:type="dxa"/>
            <w:tcBorders>
              <w:top w:val="nil"/>
              <w:left w:val="nil"/>
              <w:bottom w:val="nil"/>
              <w:right w:val="nil"/>
            </w:tcBorders>
          </w:tcPr>
          <w:p>
            <w:pPr>
              <w:spacing w:line="276" w:lineRule="auto"/>
              <w:rPr>
                <w:sz w:val="24"/>
                <w:szCs w:val="24"/>
              </w:rPr>
            </w:pPr>
            <w:r w:rsidRPr="00B31C75">
              <w:rPr>
                <w:sz w:val="24"/>
                <w:szCs w:val="24"/>
              </w:rPr>
              <w:t xml:space="preserve">1</w:t>
            </w:r>
            <w:r w:rsidR="00417DA1">
              <w:rPr>
                <w:sz w:val="24"/>
                <w:szCs w:val="24"/>
              </w:rPr>
              <w:t xml:space="preserve">,</w:t>
            </w:r>
            <w:r w:rsidRPr="00B31C75">
              <w:rPr>
                <w:sz w:val="24"/>
                <w:szCs w:val="24"/>
              </w:rPr>
              <w:t xml:space="preserve">0131</w:t>
            </w:r>
          </w:p>
        </w:tc>
        <w:tc>
          <w:tcPr>
            <w:tcW w:w="5958" w:type="dxa"/>
            <w:tcBorders>
              <w:top w:val="nil"/>
              <w:left w:val="nil"/>
              <w:bottom w:val="nil"/>
              <w:right w:val="nil"/>
            </w:tcBorders>
          </w:tcPr>
          <w:p>
            <w:pPr>
              <w:spacing w:line="276" w:lineRule="auto"/>
              <w:rPr>
                <w:sz w:val="24"/>
                <w:szCs w:val="24"/>
              </w:rPr>
            </w:pPr>
            <w:r>
              <w:rPr>
                <w:sz w:val="24"/>
                <w:szCs w:val="24"/>
              </w:rPr>
              <w:t xml:space="preserve">1</w:t>
            </w:r>
            <w:r w:rsidR="00417DA1">
              <w:rPr>
                <w:sz w:val="24"/>
                <w:szCs w:val="24"/>
              </w:rPr>
              <w:t xml:space="preserve">,</w:t>
            </w:r>
            <w:r w:rsidRPr="00B31C75">
              <w:rPr>
                <w:sz w:val="24"/>
                <w:szCs w:val="24"/>
              </w:rPr>
              <w:t xml:space="preserve">0145</w:t>
            </w:r>
          </w:p>
        </w:tc>
      </w:tr>
      <w:tr w:rsidRPr="00B31C75" w:rsidR="00B31C75" w:rsidTr="00B95408" w14:paraId="56752D84" w14:textId="77777777">
        <w:trPr>
          <w:trHeight w:val="283" w:hRule="exact"/>
        </w:trPr>
        <w:tc>
          <w:tcPr>
            <w:tcW w:w="1646" w:type="dxa"/>
            <w:tcBorders>
              <w:top w:val="nil"/>
              <w:left w:val="nil"/>
              <w:bottom w:val="nil"/>
              <w:right w:val="nil"/>
            </w:tcBorders>
          </w:tcPr>
          <w:p>
            <w:pPr>
              <w:spacing w:line="276" w:lineRule="auto"/>
              <w:rPr>
                <w:sz w:val="24"/>
                <w:szCs w:val="24"/>
              </w:rPr>
            </w:pPr>
            <w:r w:rsidRPr="00B31C75">
              <w:rPr>
                <w:sz w:val="24"/>
                <w:szCs w:val="24"/>
              </w:rPr>
              <w:t xml:space="preserve">and</w:t>
            </w:r>
            <w:r w:rsidRPr="00B31C75">
              <w:rPr>
                <w:sz w:val="24"/>
                <w:szCs w:val="24"/>
                <w:vertAlign w:val="subscript"/>
              </w:rPr>
              <w:t xml:space="preserve">CAD</w:t>
            </w:r>
            <w:r w:rsidRPr="00B31C75">
              <w:rPr>
                <w:sz w:val="24"/>
                <w:szCs w:val="24"/>
              </w:rPr>
              <w:t xml:space="preserve"> (</w:t>
            </w:r>
            <w:r w:rsidRPr="00B31C75">
              <w:rPr>
                <w:sz w:val="24"/>
                <w:szCs w:val="24"/>
              </w:rPr>
              <w:t xml:space="preserve">p.a</w:t>
            </w:r>
            <w:r w:rsidRPr="00B31C75">
              <w:rPr>
                <w:sz w:val="24"/>
                <w:szCs w:val="24"/>
              </w:rPr>
              <w:t xml:space="preserve">.)</w:t>
            </w:r>
          </w:p>
        </w:tc>
        <w:tc>
          <w:tcPr>
            <w:tcW w:w="1573" w:type="dxa"/>
            <w:tcBorders>
              <w:top w:val="nil"/>
              <w:left w:val="nil"/>
              <w:bottom w:val="nil"/>
              <w:right w:val="nil"/>
            </w:tcBorders>
          </w:tcPr>
          <w:p>
            <w:pPr>
              <w:spacing w:line="276" w:lineRule="auto"/>
              <w:rPr>
                <w:sz w:val="24"/>
                <w:szCs w:val="24"/>
              </w:rPr>
            </w:pPr>
            <w:r w:rsidRPr="00B31C75">
              <w:rPr>
                <w:sz w:val="24"/>
                <w:szCs w:val="24"/>
              </w:rPr>
              <w:t xml:space="preserve">3</w:t>
            </w:r>
            <w:r w:rsidR="00417DA1">
              <w:rPr>
                <w:sz w:val="24"/>
                <w:szCs w:val="24"/>
              </w:rPr>
              <w:t xml:space="preserve">,</w:t>
            </w:r>
            <w:r w:rsidR="00656E78">
              <w:rPr>
                <w:sz w:val="24"/>
                <w:szCs w:val="24"/>
              </w:rPr>
              <w:t xml:space="preserve">875</w:t>
            </w:r>
          </w:p>
        </w:tc>
        <w:tc>
          <w:tcPr>
            <w:tcW w:w="5958" w:type="dxa"/>
            <w:tcBorders>
              <w:top w:val="nil"/>
              <w:left w:val="nil"/>
              <w:bottom w:val="nil"/>
              <w:right w:val="nil"/>
            </w:tcBorders>
          </w:tcPr>
          <w:p>
            <w:pPr>
              <w:spacing w:line="276" w:lineRule="auto"/>
              <w:rPr>
                <w:sz w:val="24"/>
                <w:szCs w:val="24"/>
              </w:rPr>
            </w:pPr>
            <w:r w:rsidRPr="00B31C75">
              <w:rPr>
                <w:sz w:val="24"/>
                <w:szCs w:val="24"/>
              </w:rPr>
              <w:t xml:space="preserve">4</w:t>
            </w:r>
          </w:p>
        </w:tc>
      </w:tr>
      <w:tr w:rsidRPr="00B31C75" w:rsidR="00B31C75" w:rsidTr="00B95408" w14:paraId="567374C2" w14:textId="77777777">
        <w:trPr>
          <w:trHeight w:val="365" w:hRule="exact"/>
        </w:trPr>
        <w:tc>
          <w:tcPr>
            <w:tcW w:w="1646" w:type="dxa"/>
            <w:tcBorders>
              <w:top w:val="nil"/>
              <w:left w:val="nil"/>
              <w:bottom w:val="nil"/>
              <w:right w:val="nil"/>
            </w:tcBorders>
          </w:tcPr>
          <w:p>
            <w:pPr>
              <w:spacing w:line="276" w:lineRule="auto"/>
              <w:rPr>
                <w:sz w:val="24"/>
                <w:szCs w:val="24"/>
              </w:rPr>
            </w:pPr>
            <w:r w:rsidRPr="00B31C75">
              <w:rPr>
                <w:sz w:val="24"/>
                <w:szCs w:val="24"/>
              </w:rPr>
              <w:t xml:space="preserve">and</w:t>
            </w:r>
            <w:r w:rsidRPr="00B31C75">
              <w:rPr>
                <w:sz w:val="24"/>
                <w:szCs w:val="24"/>
                <w:vertAlign w:val="subscript"/>
              </w:rPr>
              <w:t xml:space="preserve">USD</w:t>
            </w:r>
            <w:r w:rsidRPr="00B31C75">
              <w:rPr>
                <w:sz w:val="24"/>
                <w:szCs w:val="24"/>
              </w:rPr>
              <w:t xml:space="preserve"> (</w:t>
            </w:r>
            <w:r w:rsidRPr="00B31C75">
              <w:rPr>
                <w:sz w:val="24"/>
                <w:szCs w:val="24"/>
              </w:rPr>
              <w:t xml:space="preserve">p.a</w:t>
            </w:r>
            <w:r w:rsidRPr="00B31C75">
              <w:rPr>
                <w:sz w:val="24"/>
                <w:szCs w:val="24"/>
              </w:rPr>
              <w:t xml:space="preserve">.)</w:t>
            </w:r>
          </w:p>
        </w:tc>
        <w:tc>
          <w:tcPr>
            <w:tcW w:w="1573" w:type="dxa"/>
            <w:tcBorders>
              <w:top w:val="nil"/>
              <w:left w:val="nil"/>
              <w:bottom w:val="nil"/>
              <w:right w:val="nil"/>
            </w:tcBorders>
          </w:tcPr>
          <w:p>
            <w:pPr>
              <w:spacing w:line="276" w:lineRule="auto"/>
              <w:rPr>
                <w:sz w:val="24"/>
                <w:szCs w:val="24"/>
              </w:rPr>
            </w:pPr>
            <w:r w:rsidRPr="00B31C75">
              <w:rPr>
                <w:sz w:val="24"/>
                <w:szCs w:val="24"/>
              </w:rPr>
              <w:t xml:space="preserve">2</w:t>
            </w:r>
            <w:r w:rsidR="00417DA1">
              <w:rPr>
                <w:sz w:val="24"/>
                <w:szCs w:val="24"/>
              </w:rPr>
              <w:t xml:space="preserve">,</w:t>
            </w:r>
            <w:r w:rsidR="00DB3767">
              <w:rPr>
                <w:sz w:val="24"/>
                <w:szCs w:val="24"/>
              </w:rPr>
              <w:t xml:space="preserve">275</w:t>
            </w:r>
          </w:p>
        </w:tc>
        <w:tc>
          <w:tcPr>
            <w:tcW w:w="5958" w:type="dxa"/>
            <w:tcBorders>
              <w:top w:val="nil"/>
              <w:left w:val="nil"/>
              <w:bottom w:val="nil"/>
              <w:right w:val="nil"/>
            </w:tcBorders>
          </w:tcPr>
          <w:p>
            <w:pPr>
              <w:spacing w:line="276" w:lineRule="auto"/>
              <w:rPr>
                <w:sz w:val="24"/>
                <w:szCs w:val="24"/>
              </w:rPr>
            </w:pPr>
            <w:r w:rsidRPr="00B31C75">
              <w:rPr>
                <w:sz w:val="24"/>
                <w:szCs w:val="24"/>
              </w:rPr>
              <w:t xml:space="preserve">2</w:t>
            </w:r>
            <w:r w:rsidR="00417DA1">
              <w:rPr>
                <w:sz w:val="24"/>
                <w:szCs w:val="24"/>
              </w:rPr>
              <w:t xml:space="preserve">,</w:t>
            </w:r>
            <w:r w:rsidR="00DB3767">
              <w:rPr>
                <w:sz w:val="24"/>
                <w:szCs w:val="24"/>
              </w:rPr>
              <w:t xml:space="preserve">875</w:t>
            </w:r>
          </w:p>
          <w:p w:rsidRPr="00B31C75" w:rsidR="00B31C75" w:rsidP="00B31C75" w:rsidRDefault="00B31C75" w14:paraId="434DE3BE" w14:textId="77777777">
            <w:pPr>
              <w:spacing w:line="276" w:lineRule="auto"/>
              <w:rPr>
                <w:sz w:val="24"/>
                <w:szCs w:val="24"/>
              </w:rPr>
            </w:pPr>
          </w:p>
          <w:p w:rsidRPr="00B31C75" w:rsidR="00B31C75" w:rsidP="00B31C75" w:rsidRDefault="00B31C75" w14:paraId="1E26B82F" w14:textId="77777777">
            <w:pPr>
              <w:spacing w:line="276" w:lineRule="auto"/>
              <w:rPr>
                <w:sz w:val="24"/>
                <w:szCs w:val="24"/>
              </w:rPr>
            </w:pPr>
          </w:p>
          <w:p w:rsidRPr="00B31C75" w:rsidR="00B31C75" w:rsidP="00B31C75" w:rsidRDefault="00B31C75" w14:paraId="4E74937A" w14:textId="77777777">
            <w:pPr>
              <w:spacing w:line="276" w:lineRule="auto"/>
              <w:rPr>
                <w:sz w:val="24"/>
                <w:szCs w:val="24"/>
              </w:rPr>
            </w:pPr>
          </w:p>
          <w:p w:rsidRPr="00B31C75" w:rsidR="00B31C75" w:rsidP="00B31C75" w:rsidRDefault="00B31C75" w14:paraId="694A9632" w14:textId="77777777">
            <w:pPr>
              <w:spacing w:line="276" w:lineRule="auto"/>
              <w:rPr>
                <w:sz w:val="24"/>
                <w:szCs w:val="24"/>
              </w:rPr>
            </w:pPr>
          </w:p>
          <w:p w:rsidRPr="00B31C75" w:rsidR="00B31C75" w:rsidP="00B31C75" w:rsidRDefault="00B31C75" w14:paraId="6D70E510" w14:textId="77777777">
            <w:pPr>
              <w:spacing w:line="276" w:lineRule="auto"/>
              <w:rPr>
                <w:sz w:val="24"/>
                <w:szCs w:val="24"/>
              </w:rPr>
            </w:pPr>
          </w:p>
          <w:p w:rsidRPr="00B31C75" w:rsidR="00B31C75" w:rsidP="00B31C75" w:rsidRDefault="00B31C75" w14:paraId="1F107C0B" w14:textId="77777777">
            <w:pPr>
              <w:spacing w:line="276" w:lineRule="auto"/>
              <w:rPr>
                <w:sz w:val="24"/>
                <w:szCs w:val="24"/>
              </w:rPr>
            </w:pPr>
          </w:p>
        </w:tc>
      </w:tr>
    </w:tbl>
    <w:p w:rsidR="00D57076" w:rsidP="00D57076" w:rsidRDefault="00D57076" w14:paraId="1579DDE4" w14:textId="65AF495F">
      <w:pPr>
        <w:rPr>
          <w:rFonts w:eastAsia="Times New Roman" w:cstheme="minorHAnsi"/>
          <w:i/>
          <w:iCs/>
          <w:color w:val="FF0000"/>
          <w:sz w:val="24"/>
          <w:szCs w:val="36"/>
          <w:lang w:eastAsia="cs-CZ"/>
        </w:rPr>
      </w:pPr>
    </w:p>
    <w:p w:rsidR="00B31C75" w:rsidP="00B31C75" w:rsidRDefault="00B31C75" w14:paraId="4F47674C" w14:textId="77777777">
      <w:pPr>
        <w:spacing w:line="276" w:lineRule="auto"/>
        <w:rPr>
          <w:sz w:val="24"/>
          <w:szCs w:val="24"/>
        </w:rPr>
      </w:pPr>
    </w:p>
    <w:p>
      <w:pPr>
        <w:pStyle w:val="Odstavecseseznamem"/>
        <w:numPr>
          <w:ilvl w:val="0"/>
          <w:numId w:val="2"/>
        </w:numPr>
        <w:spacing w:line="276" w:lineRule="auto"/>
        <w:ind w:start="284" w:hanging="284"/>
        <w:rPr>
          <w:sz w:val="24"/>
          <w:szCs w:val="24"/>
        </w:rPr>
      </w:pPr>
      <w:r w:rsidRPr="00B31C75">
        <w:rPr>
          <w:sz w:val="24"/>
          <w:szCs w:val="24"/>
        </w:rPr>
        <w:t xml:space="preserve">The following spot and forward foreign exchange rates and interest rates are quoted. Determine whether there is a covered interest arbitrage opportunity under the given conditions if the investment period is 30 days.</w:t>
      </w:r>
    </w:p>
    <w:p w:rsidR="00B31C75" w:rsidP="00B31C75" w:rsidRDefault="00B31C75" w14:paraId="17E818AB" w14:textId="77777777">
      <w:pPr>
        <w:spacing w:line="276" w:lineRule="auto"/>
        <w:rPr>
          <w:sz w:val="24"/>
          <w:szCs w:val="24"/>
        </w:rPr>
      </w:pPr>
    </w:p>
    <w:tbl>
      <w:tblPr>
        <w:tblW w:w="0" w:type="auto"/>
        <w:tblInd w:w="284" w:type="dxa"/>
        <w:tblLayout w:type="fixed"/>
        <w:tblCellMar>
          <w:left w:w="0" w:type="dxa"/>
          <w:right w:w="0" w:type="dxa"/>
        </w:tblCellMar>
        <w:tblLook w:val="0000"/>
      </w:tblPr>
      <w:tblGrid>
        <w:gridCol w:w="2150"/>
        <w:gridCol w:w="1603"/>
        <w:gridCol w:w="1088"/>
      </w:tblGrid>
      <w:tr w:rsidRPr="00B31C75" w:rsidR="00B31C75" w:rsidTr="00B95408" w14:paraId="74AC0B62" w14:textId="77777777">
        <w:trPr>
          <w:trHeight w:val="276" w:hRule="exact"/>
        </w:trPr>
        <w:tc>
          <w:tcPr>
            <w:tcW w:w="2150" w:type="dxa"/>
            <w:tcBorders>
              <w:top w:val="nil"/>
              <w:left w:val="nil"/>
              <w:bottom w:val="nil"/>
              <w:right w:val="nil"/>
            </w:tcBorders>
          </w:tcPr>
          <w:p>
            <w:pPr>
              <w:spacing w:line="276" w:lineRule="auto"/>
              <w:rPr>
                <w:sz w:val="24"/>
                <w:szCs w:val="24"/>
              </w:rPr>
            </w:pPr>
            <w:r>
              <w:rPr>
                <w:sz w:val="24"/>
                <w:szCs w:val="24"/>
              </w:rPr>
              <w:t xml:space="preserve">CHF/USD </w:t>
            </w:r>
            <w:r w:rsidRPr="00B31C75">
              <w:rPr>
                <w:sz w:val="24"/>
                <w:szCs w:val="24"/>
              </w:rPr>
              <w:t xml:space="preserve">spot</w:t>
            </w:r>
          </w:p>
        </w:tc>
        <w:tc>
          <w:tcPr>
            <w:tcW w:w="1603" w:type="dxa"/>
            <w:tcBorders>
              <w:top w:val="nil"/>
              <w:left w:val="nil"/>
              <w:bottom w:val="nil"/>
              <w:right w:val="nil"/>
            </w:tcBorders>
          </w:tcPr>
          <w:p>
            <w:pPr>
              <w:spacing w:line="276" w:lineRule="auto"/>
              <w:rPr>
                <w:sz w:val="24"/>
                <w:szCs w:val="24"/>
              </w:rPr>
            </w:pPr>
            <w:r w:rsidRPr="00B31C75">
              <w:rPr>
                <w:sz w:val="24"/>
                <w:szCs w:val="24"/>
              </w:rPr>
              <w:t xml:space="preserve">1</w:t>
            </w:r>
            <w:r w:rsidR="00417DA1">
              <w:rPr>
                <w:sz w:val="24"/>
                <w:szCs w:val="24"/>
              </w:rPr>
              <w:t xml:space="preserve">,</w:t>
            </w:r>
            <w:r w:rsidRPr="00B31C75">
              <w:rPr>
                <w:sz w:val="24"/>
                <w:szCs w:val="24"/>
              </w:rPr>
              <w:t xml:space="preserve">2819</w:t>
            </w:r>
          </w:p>
        </w:tc>
        <w:tc>
          <w:tcPr>
            <w:tcW w:w="1088" w:type="dxa"/>
            <w:tcBorders>
              <w:top w:val="nil"/>
              <w:left w:val="nil"/>
              <w:bottom w:val="nil"/>
              <w:right w:val="nil"/>
            </w:tcBorders>
          </w:tcPr>
          <w:p>
            <w:pPr>
              <w:spacing w:line="276" w:lineRule="auto"/>
              <w:rPr>
                <w:sz w:val="24"/>
                <w:szCs w:val="24"/>
              </w:rPr>
            </w:pPr>
            <w:r w:rsidRPr="00B31C75">
              <w:rPr>
                <w:sz w:val="24"/>
                <w:szCs w:val="24"/>
              </w:rPr>
              <w:t xml:space="preserve">1</w:t>
            </w:r>
            <w:r w:rsidR="00417DA1">
              <w:rPr>
                <w:sz w:val="24"/>
                <w:szCs w:val="24"/>
              </w:rPr>
              <w:t xml:space="preserve">,</w:t>
            </w:r>
            <w:r w:rsidRPr="00B31C75">
              <w:rPr>
                <w:sz w:val="24"/>
                <w:szCs w:val="24"/>
              </w:rPr>
              <w:t xml:space="preserve">2829</w:t>
            </w:r>
          </w:p>
        </w:tc>
      </w:tr>
      <w:tr w:rsidRPr="00B31C75" w:rsidR="00B31C75" w:rsidTr="00B95408" w14:paraId="08B73654" w14:textId="77777777">
        <w:trPr>
          <w:trHeight w:val="276" w:hRule="exact"/>
        </w:trPr>
        <w:tc>
          <w:tcPr>
            <w:tcW w:w="2150" w:type="dxa"/>
            <w:tcBorders>
              <w:top w:val="nil"/>
              <w:left w:val="nil"/>
              <w:bottom w:val="nil"/>
              <w:right w:val="nil"/>
            </w:tcBorders>
          </w:tcPr>
          <w:p>
            <w:pPr>
              <w:spacing w:line="276" w:lineRule="auto"/>
              <w:ind w:end="-540"/>
              <w:rPr>
                <w:sz w:val="24"/>
                <w:szCs w:val="24"/>
              </w:rPr>
            </w:pPr>
            <w:r>
              <w:rPr>
                <w:sz w:val="24"/>
                <w:szCs w:val="24"/>
              </w:rPr>
              <w:t xml:space="preserve">CHF/USD </w:t>
            </w:r>
            <w:r w:rsidRPr="00B31C75">
              <w:rPr>
                <w:sz w:val="24"/>
                <w:szCs w:val="24"/>
              </w:rPr>
              <w:t xml:space="preserve">forward</w:t>
            </w:r>
          </w:p>
        </w:tc>
        <w:tc>
          <w:tcPr>
            <w:tcW w:w="1603" w:type="dxa"/>
            <w:tcBorders>
              <w:top w:val="nil"/>
              <w:left w:val="nil"/>
              <w:bottom w:val="nil"/>
              <w:right w:val="nil"/>
            </w:tcBorders>
          </w:tcPr>
          <w:p>
            <w:pPr>
              <w:spacing w:line="276" w:lineRule="auto"/>
              <w:rPr>
                <w:sz w:val="24"/>
                <w:szCs w:val="24"/>
              </w:rPr>
            </w:pPr>
            <w:r w:rsidRPr="00B31C75">
              <w:rPr>
                <w:sz w:val="24"/>
                <w:szCs w:val="24"/>
              </w:rPr>
              <w:t xml:space="preserve">1</w:t>
            </w:r>
            <w:r w:rsidR="00417DA1">
              <w:rPr>
                <w:sz w:val="24"/>
                <w:szCs w:val="24"/>
              </w:rPr>
              <w:t xml:space="preserve">,</w:t>
            </w:r>
            <w:r w:rsidRPr="00B31C75">
              <w:rPr>
                <w:sz w:val="24"/>
                <w:szCs w:val="24"/>
              </w:rPr>
              <w:t xml:space="preserve">2785</w:t>
            </w:r>
          </w:p>
        </w:tc>
        <w:tc>
          <w:tcPr>
            <w:tcW w:w="1088" w:type="dxa"/>
            <w:tcBorders>
              <w:top w:val="nil"/>
              <w:left w:val="nil"/>
              <w:bottom w:val="nil"/>
              <w:right w:val="nil"/>
            </w:tcBorders>
          </w:tcPr>
          <w:p>
            <w:pPr>
              <w:spacing w:line="276" w:lineRule="auto"/>
              <w:rPr>
                <w:sz w:val="24"/>
                <w:szCs w:val="24"/>
              </w:rPr>
            </w:pPr>
            <w:r w:rsidRPr="00B31C75">
              <w:rPr>
                <w:sz w:val="24"/>
                <w:szCs w:val="24"/>
              </w:rPr>
              <w:t xml:space="preserve">1</w:t>
            </w:r>
            <w:r w:rsidR="00417DA1">
              <w:rPr>
                <w:sz w:val="24"/>
                <w:szCs w:val="24"/>
              </w:rPr>
              <w:t xml:space="preserve">,</w:t>
            </w:r>
            <w:r w:rsidRPr="00B31C75">
              <w:rPr>
                <w:sz w:val="24"/>
                <w:szCs w:val="24"/>
              </w:rPr>
              <w:t xml:space="preserve">2797</w:t>
            </w:r>
          </w:p>
        </w:tc>
      </w:tr>
      <w:tr w:rsidRPr="00B31C75" w:rsidR="00B31C75" w:rsidTr="00B95408" w14:paraId="1FCF0B1F" w14:textId="77777777">
        <w:trPr>
          <w:trHeight w:val="283" w:hRule="exact"/>
        </w:trPr>
        <w:tc>
          <w:tcPr>
            <w:tcW w:w="2150" w:type="dxa"/>
            <w:tcBorders>
              <w:top w:val="nil"/>
              <w:left w:val="nil"/>
              <w:bottom w:val="nil"/>
              <w:right w:val="nil"/>
            </w:tcBorders>
          </w:tcPr>
          <w:p>
            <w:pPr>
              <w:spacing w:line="276" w:lineRule="auto"/>
              <w:rPr>
                <w:sz w:val="24"/>
                <w:szCs w:val="24"/>
              </w:rPr>
            </w:pPr>
            <w:r w:rsidRPr="00B31C75">
              <w:rPr>
                <w:sz w:val="24"/>
                <w:szCs w:val="24"/>
              </w:rPr>
              <w:t xml:space="preserve">and</w:t>
            </w:r>
            <w:r w:rsidRPr="00B31C75">
              <w:rPr>
                <w:sz w:val="24"/>
                <w:szCs w:val="24"/>
                <w:vertAlign w:val="subscript"/>
              </w:rPr>
              <w:t xml:space="preserve">CHF</w:t>
            </w:r>
            <w:r w:rsidRPr="00B31C75">
              <w:rPr>
                <w:sz w:val="24"/>
                <w:szCs w:val="24"/>
              </w:rPr>
              <w:t xml:space="preserve"> (</w:t>
            </w:r>
            <w:r w:rsidRPr="00B31C75">
              <w:rPr>
                <w:sz w:val="24"/>
                <w:szCs w:val="24"/>
              </w:rPr>
              <w:t xml:space="preserve">p.a</w:t>
            </w:r>
            <w:r w:rsidRPr="00B31C75">
              <w:rPr>
                <w:sz w:val="24"/>
                <w:szCs w:val="24"/>
              </w:rPr>
              <w:t xml:space="preserve">.)</w:t>
            </w:r>
          </w:p>
        </w:tc>
        <w:tc>
          <w:tcPr>
            <w:tcW w:w="1603" w:type="dxa"/>
            <w:tcBorders>
              <w:top w:val="nil"/>
              <w:left w:val="nil"/>
              <w:bottom w:val="nil"/>
              <w:right w:val="nil"/>
            </w:tcBorders>
          </w:tcPr>
          <w:p>
            <w:pPr>
              <w:spacing w:line="276" w:lineRule="auto"/>
              <w:rPr>
                <w:sz w:val="24"/>
                <w:szCs w:val="24"/>
              </w:rPr>
            </w:pPr>
            <w:r w:rsidRPr="00B31C75">
              <w:rPr>
                <w:sz w:val="24"/>
                <w:szCs w:val="24"/>
              </w:rPr>
              <w:t xml:space="preserve">1</w:t>
            </w:r>
            <w:r w:rsidR="00417DA1">
              <w:rPr>
                <w:sz w:val="24"/>
                <w:szCs w:val="24"/>
              </w:rPr>
              <w:t xml:space="preserve">,</w:t>
            </w:r>
            <w:r w:rsidRPr="00B31C75">
              <w:rPr>
                <w:sz w:val="24"/>
                <w:szCs w:val="24"/>
              </w:rPr>
              <w:t xml:space="preserve">75 %</w:t>
            </w:r>
          </w:p>
        </w:tc>
        <w:tc>
          <w:tcPr>
            <w:tcW w:w="1088" w:type="dxa"/>
            <w:tcBorders>
              <w:top w:val="nil"/>
              <w:left w:val="nil"/>
              <w:bottom w:val="nil"/>
              <w:right w:val="nil"/>
            </w:tcBorders>
          </w:tcPr>
          <w:p>
            <w:pPr>
              <w:spacing w:line="276" w:lineRule="auto"/>
              <w:rPr>
                <w:sz w:val="24"/>
                <w:szCs w:val="24"/>
              </w:rPr>
            </w:pPr>
            <w:r w:rsidRPr="00B31C75">
              <w:rPr>
                <w:sz w:val="24"/>
                <w:szCs w:val="24"/>
              </w:rPr>
              <w:t xml:space="preserve">1</w:t>
            </w:r>
            <w:r w:rsidR="00417DA1">
              <w:rPr>
                <w:sz w:val="24"/>
                <w:szCs w:val="24"/>
              </w:rPr>
              <w:t xml:space="preserve">,</w:t>
            </w:r>
            <w:r w:rsidRPr="00B31C75">
              <w:rPr>
                <w:sz w:val="24"/>
                <w:szCs w:val="24"/>
              </w:rPr>
              <w:t xml:space="preserve">88 %</w:t>
            </w:r>
          </w:p>
        </w:tc>
      </w:tr>
      <w:tr w:rsidRPr="00B31C75" w:rsidR="00B31C75" w:rsidTr="00B95408" w14:paraId="3B68AC2C" w14:textId="77777777">
        <w:trPr>
          <w:trHeight w:val="365" w:hRule="exact"/>
        </w:trPr>
        <w:tc>
          <w:tcPr>
            <w:tcW w:w="2150" w:type="dxa"/>
            <w:tcBorders>
              <w:top w:val="nil"/>
              <w:left w:val="nil"/>
              <w:bottom w:val="nil"/>
              <w:right w:val="nil"/>
            </w:tcBorders>
          </w:tcPr>
          <w:p>
            <w:pPr>
              <w:spacing w:line="276" w:lineRule="auto"/>
              <w:rPr>
                <w:sz w:val="24"/>
                <w:szCs w:val="24"/>
              </w:rPr>
            </w:pPr>
            <w:r w:rsidRPr="00B31C75">
              <w:rPr>
                <w:sz w:val="24"/>
                <w:szCs w:val="24"/>
              </w:rPr>
              <w:t xml:space="preserve">and</w:t>
            </w:r>
            <w:r w:rsidRPr="00B31C75">
              <w:rPr>
                <w:sz w:val="24"/>
                <w:szCs w:val="24"/>
                <w:vertAlign w:val="subscript"/>
              </w:rPr>
              <w:t xml:space="preserve">USD</w:t>
            </w:r>
            <w:r w:rsidRPr="00B31C75">
              <w:rPr>
                <w:sz w:val="24"/>
                <w:szCs w:val="24"/>
              </w:rPr>
              <w:t xml:space="preserve"> (</w:t>
            </w:r>
            <w:r w:rsidRPr="00B31C75">
              <w:rPr>
                <w:sz w:val="24"/>
                <w:szCs w:val="24"/>
              </w:rPr>
              <w:t xml:space="preserve">p.a</w:t>
            </w:r>
            <w:r w:rsidRPr="00B31C75">
              <w:rPr>
                <w:sz w:val="24"/>
                <w:szCs w:val="24"/>
              </w:rPr>
              <w:t xml:space="preserve">.)</w:t>
            </w:r>
          </w:p>
        </w:tc>
        <w:tc>
          <w:tcPr>
            <w:tcW w:w="1603" w:type="dxa"/>
            <w:tcBorders>
              <w:top w:val="nil"/>
              <w:left w:val="nil"/>
              <w:bottom w:val="nil"/>
              <w:right w:val="nil"/>
            </w:tcBorders>
          </w:tcPr>
          <w:p>
            <w:pPr>
              <w:spacing w:line="276" w:lineRule="auto"/>
              <w:rPr>
                <w:sz w:val="24"/>
                <w:szCs w:val="24"/>
              </w:rPr>
            </w:pPr>
            <w:r w:rsidRPr="00B31C75">
              <w:rPr>
                <w:sz w:val="24"/>
                <w:szCs w:val="24"/>
              </w:rPr>
              <w:t xml:space="preserve">4</w:t>
            </w:r>
            <w:r w:rsidR="00417DA1">
              <w:rPr>
                <w:sz w:val="24"/>
                <w:szCs w:val="24"/>
              </w:rPr>
              <w:t xml:space="preserve">,</w:t>
            </w:r>
            <w:r w:rsidRPr="00B31C75">
              <w:rPr>
                <w:sz w:val="24"/>
                <w:szCs w:val="24"/>
              </w:rPr>
              <w:t xml:space="preserve">87 %</w:t>
            </w:r>
          </w:p>
        </w:tc>
        <w:tc>
          <w:tcPr>
            <w:tcW w:w="1088" w:type="dxa"/>
            <w:tcBorders>
              <w:top w:val="nil"/>
              <w:left w:val="nil"/>
              <w:bottom w:val="nil"/>
              <w:right w:val="nil"/>
            </w:tcBorders>
          </w:tcPr>
          <w:p>
            <w:pPr>
              <w:spacing w:line="276" w:lineRule="auto"/>
              <w:rPr>
                <w:sz w:val="24"/>
                <w:szCs w:val="24"/>
              </w:rPr>
            </w:pPr>
            <w:r w:rsidRPr="00B31C75">
              <w:rPr>
                <w:sz w:val="24"/>
                <w:szCs w:val="24"/>
              </w:rPr>
              <w:t xml:space="preserve">4</w:t>
            </w:r>
            <w:r w:rsidR="00417DA1">
              <w:rPr>
                <w:sz w:val="24"/>
                <w:szCs w:val="24"/>
              </w:rPr>
              <w:t xml:space="preserve">,</w:t>
            </w:r>
            <w:r w:rsidRPr="00B31C75">
              <w:rPr>
                <w:sz w:val="24"/>
                <w:szCs w:val="24"/>
              </w:rPr>
              <w:t xml:space="preserve">99 %</w:t>
            </w:r>
          </w:p>
        </w:tc>
      </w:tr>
    </w:tbl>
    <w:p w:rsidRPr="00B31C75" w:rsidR="00B31C75" w:rsidP="00B31C75" w:rsidRDefault="00B31C75" w14:paraId="7625DDDD" w14:textId="77777777">
      <w:pPr>
        <w:spacing w:line="276" w:lineRule="auto"/>
        <w:rPr>
          <w:sz w:val="24"/>
          <w:szCs w:val="24"/>
        </w:rPr>
      </w:pPr>
    </w:p>
    <w:p w:rsidR="00045E7A" w:rsidP="00B31C75" w:rsidRDefault="00045E7A" w14:paraId="70A6C3B3" w14:textId="77777777">
      <w:pPr>
        <w:spacing w:line="276" w:lineRule="auto"/>
        <w:rPr>
          <w:sz w:val="24"/>
          <w:szCs w:val="24"/>
        </w:rPr>
      </w:pPr>
    </w:p>
    <w:p>
      <w:pPr>
        <w:pStyle w:val="Odstavecseseznamem"/>
        <w:numPr>
          <w:ilvl w:val="0"/>
          <w:numId w:val="2"/>
        </w:numPr>
        <w:spacing w:line="276" w:lineRule="auto"/>
        <w:ind w:start="284" w:hanging="284"/>
        <w:rPr>
          <w:sz w:val="24"/>
          <w:szCs w:val="24"/>
        </w:rPr>
      </w:pPr>
      <w:r w:rsidRPr="00790F53">
        <w:rPr>
          <w:sz w:val="24"/>
          <w:szCs w:val="24"/>
        </w:rPr>
        <w:t xml:space="preserve">The bank is offered a </w:t>
      </w:r>
      <w:r w:rsidRPr="00790F53">
        <w:rPr>
          <w:sz w:val="24"/>
          <w:szCs w:val="24"/>
        </w:rPr>
        <w:t xml:space="preserve">6-month </w:t>
      </w:r>
      <w:r w:rsidRPr="00790F53">
        <w:rPr>
          <w:sz w:val="24"/>
          <w:szCs w:val="24"/>
        </w:rPr>
        <w:t xml:space="preserve">term deposit of CZK 10 million. SEK 6 MILLION. It is Friday </w:t>
      </w:r>
      <w:r w:rsidR="00DB3767">
        <w:rPr>
          <w:sz w:val="24"/>
          <w:szCs w:val="24"/>
        </w:rPr>
        <w:t xml:space="preserve">04/06/2022</w:t>
      </w:r>
      <w:r w:rsidRPr="00790F53">
        <w:rPr>
          <w:sz w:val="24"/>
          <w:szCs w:val="24"/>
        </w:rPr>
        <w:t xml:space="preserve">, the six months run from Monday </w:t>
      </w:r>
      <w:r w:rsidR="00DB3767">
        <w:rPr>
          <w:sz w:val="24"/>
          <w:szCs w:val="24"/>
        </w:rPr>
        <w:t xml:space="preserve">07/06/2022 </w:t>
      </w:r>
      <w:r w:rsidRPr="00790F53">
        <w:rPr>
          <w:sz w:val="24"/>
          <w:szCs w:val="24"/>
        </w:rPr>
        <w:t xml:space="preserve">to Monday </w:t>
      </w:r>
      <w:r w:rsidR="00DB3767">
        <w:rPr>
          <w:sz w:val="24"/>
          <w:szCs w:val="24"/>
        </w:rPr>
        <w:t xml:space="preserve">06/12/2022 </w:t>
      </w:r>
      <w:r w:rsidRPr="00790F53">
        <w:rPr>
          <w:sz w:val="24"/>
          <w:szCs w:val="24"/>
        </w:rPr>
        <w:t xml:space="preserve">(i.e. 183 days). The Bank has no commercial use for SEK and therefore places the funds in the euro currency market, but in USD, as the dollar market is the largest and most liquid segment of the euro currency markets. The bank must determine the interest rate for the SEK deposit from the given Eurodollar rates and the SEK/USD swap rate. Calculate what interest rate the bank will offer.</w:t>
      </w:r>
    </w:p>
    <w:p w:rsidR="00790F53" w:rsidP="00790F53" w:rsidRDefault="00790F53" w14:paraId="5469C754" w14:textId="77777777">
      <w:pPr>
        <w:spacing w:line="276" w:lineRule="auto"/>
        <w:rPr>
          <w:sz w:val="24"/>
          <w:szCs w:val="24"/>
        </w:rPr>
      </w:pPr>
    </w:p>
    <w:tbl>
      <w:tblPr>
        <w:tblW w:w="0" w:type="auto"/>
        <w:tblInd w:w="284" w:type="dxa"/>
        <w:tblLayout w:type="fixed"/>
        <w:tblCellMar>
          <w:left w:w="0" w:type="dxa"/>
          <w:right w:w="0" w:type="dxa"/>
        </w:tblCellMar>
        <w:tblLook w:val="0000"/>
      </w:tblPr>
      <w:tblGrid>
        <w:gridCol w:w="2150"/>
        <w:gridCol w:w="1603"/>
        <w:gridCol w:w="1088"/>
      </w:tblGrid>
      <w:tr w:rsidRPr="00B31C75" w:rsidR="00790F53" w:rsidTr="001E4C20" w14:paraId="104560AF" w14:textId="77777777">
        <w:trPr>
          <w:trHeight w:val="365" w:hRule="exact"/>
        </w:trPr>
        <w:tc>
          <w:tcPr>
            <w:tcW w:w="2150" w:type="dxa"/>
            <w:tcBorders>
              <w:top w:val="nil"/>
              <w:left w:val="nil"/>
              <w:bottom w:val="nil"/>
              <w:right w:val="nil"/>
            </w:tcBorders>
          </w:tcPr>
          <w:p>
            <w:pPr>
              <w:spacing w:line="276" w:lineRule="auto"/>
              <w:rPr>
                <w:sz w:val="24"/>
                <w:szCs w:val="24"/>
              </w:rPr>
            </w:pPr>
            <w:r w:rsidRPr="00B31C75">
              <w:rPr>
                <w:sz w:val="24"/>
                <w:szCs w:val="24"/>
              </w:rPr>
              <w:t xml:space="preserve">and</w:t>
            </w:r>
            <w:r w:rsidRPr="00B31C75">
              <w:rPr>
                <w:sz w:val="24"/>
                <w:szCs w:val="24"/>
                <w:vertAlign w:val="subscript"/>
              </w:rPr>
              <w:t xml:space="preserve">USD</w:t>
            </w:r>
            <w:r w:rsidRPr="00B31C75">
              <w:rPr>
                <w:sz w:val="24"/>
                <w:szCs w:val="24"/>
              </w:rPr>
              <w:t xml:space="preserve"> (</w:t>
            </w:r>
            <w:r w:rsidRPr="00B31C75">
              <w:rPr>
                <w:sz w:val="24"/>
                <w:szCs w:val="24"/>
              </w:rPr>
              <w:t xml:space="preserve">p.a</w:t>
            </w:r>
            <w:r w:rsidRPr="00B31C75">
              <w:rPr>
                <w:sz w:val="24"/>
                <w:szCs w:val="24"/>
              </w:rPr>
              <w:t xml:space="preserve">.)</w:t>
            </w:r>
          </w:p>
        </w:tc>
        <w:tc>
          <w:tcPr>
            <w:tcW w:w="1603" w:type="dxa"/>
            <w:tcBorders>
              <w:top w:val="nil"/>
              <w:left w:val="nil"/>
              <w:bottom w:val="nil"/>
              <w:right w:val="nil"/>
            </w:tcBorders>
          </w:tcPr>
          <w:p>
            <w:pPr>
              <w:spacing w:line="276" w:lineRule="auto"/>
              <w:rPr>
                <w:sz w:val="24"/>
                <w:szCs w:val="24"/>
              </w:rPr>
            </w:pPr>
            <w:r>
              <w:rPr>
                <w:sz w:val="24"/>
                <w:szCs w:val="24"/>
              </w:rPr>
              <w:t xml:space="preserve">2</w:t>
            </w:r>
            <w:r w:rsidR="00E02D87">
              <w:rPr>
                <w:sz w:val="24"/>
                <w:szCs w:val="24"/>
              </w:rPr>
              <w:t xml:space="preserve">,</w:t>
            </w:r>
            <w:r w:rsidRPr="00B31C75">
              <w:rPr>
                <w:sz w:val="24"/>
                <w:szCs w:val="24"/>
              </w:rPr>
              <w:t xml:space="preserve">75 %</w:t>
            </w:r>
          </w:p>
        </w:tc>
        <w:tc>
          <w:tcPr>
            <w:tcW w:w="1088" w:type="dxa"/>
            <w:tcBorders>
              <w:top w:val="nil"/>
              <w:left w:val="nil"/>
              <w:bottom w:val="nil"/>
              <w:right w:val="nil"/>
            </w:tcBorders>
          </w:tcPr>
          <w:p>
            <w:pPr>
              <w:spacing w:line="276" w:lineRule="auto"/>
              <w:rPr>
                <w:sz w:val="24"/>
                <w:szCs w:val="24"/>
              </w:rPr>
            </w:pPr>
            <w:r>
              <w:rPr>
                <w:sz w:val="24"/>
                <w:szCs w:val="24"/>
              </w:rPr>
              <w:t xml:space="preserve">2</w:t>
            </w:r>
            <w:r w:rsidR="00E02D87">
              <w:rPr>
                <w:sz w:val="24"/>
                <w:szCs w:val="24"/>
              </w:rPr>
              <w:t xml:space="preserve">,</w:t>
            </w:r>
            <w:r w:rsidRPr="00B31C75">
              <w:rPr>
                <w:sz w:val="24"/>
                <w:szCs w:val="24"/>
              </w:rPr>
              <w:t xml:space="preserve">88 %</w:t>
            </w:r>
          </w:p>
        </w:tc>
      </w:tr>
      <w:tr w:rsidRPr="00B31C75" w:rsidR="00790F53" w:rsidTr="001E4C20" w14:paraId="764B87F2" w14:textId="77777777">
        <w:trPr>
          <w:trHeight w:val="276" w:hRule="exact"/>
        </w:trPr>
        <w:tc>
          <w:tcPr>
            <w:tcW w:w="2150" w:type="dxa"/>
            <w:tcBorders>
              <w:top w:val="nil"/>
              <w:left w:val="nil"/>
              <w:bottom w:val="nil"/>
              <w:right w:val="nil"/>
            </w:tcBorders>
          </w:tcPr>
          <w:p>
            <w:pPr>
              <w:spacing w:line="276" w:lineRule="auto"/>
              <w:rPr>
                <w:sz w:val="24"/>
                <w:szCs w:val="24"/>
              </w:rPr>
            </w:pPr>
            <w:r>
              <w:rPr>
                <w:sz w:val="24"/>
                <w:szCs w:val="24"/>
              </w:rPr>
              <w:t xml:space="preserve">SEK/USD </w:t>
            </w:r>
            <w:r w:rsidRPr="00B31C75">
              <w:rPr>
                <w:sz w:val="24"/>
                <w:szCs w:val="24"/>
              </w:rPr>
              <w:t xml:space="preserve">spot</w:t>
            </w:r>
          </w:p>
        </w:tc>
        <w:tc>
          <w:tcPr>
            <w:tcW w:w="1603" w:type="dxa"/>
            <w:tcBorders>
              <w:top w:val="nil"/>
              <w:left w:val="nil"/>
              <w:bottom w:val="nil"/>
              <w:right w:val="nil"/>
            </w:tcBorders>
          </w:tcPr>
          <w:p>
            <w:pPr>
              <w:spacing w:line="276" w:lineRule="auto"/>
              <w:rPr>
                <w:sz w:val="24"/>
                <w:szCs w:val="24"/>
              </w:rPr>
            </w:pPr>
            <w:r>
              <w:rPr>
                <w:sz w:val="24"/>
                <w:szCs w:val="24"/>
              </w:rPr>
              <w:t xml:space="preserve">6</w:t>
            </w:r>
            <w:r w:rsidR="00E02D87">
              <w:rPr>
                <w:sz w:val="24"/>
                <w:szCs w:val="24"/>
              </w:rPr>
              <w:t xml:space="preserve">,</w:t>
            </w:r>
            <w:r>
              <w:rPr>
                <w:sz w:val="24"/>
                <w:szCs w:val="24"/>
              </w:rPr>
              <w:t xml:space="preserve">6276</w:t>
            </w:r>
          </w:p>
        </w:tc>
        <w:tc>
          <w:tcPr>
            <w:tcW w:w="1088" w:type="dxa"/>
            <w:tcBorders>
              <w:top w:val="nil"/>
              <w:left w:val="nil"/>
              <w:bottom w:val="nil"/>
              <w:right w:val="nil"/>
            </w:tcBorders>
          </w:tcPr>
          <w:p>
            <w:pPr>
              <w:spacing w:line="276" w:lineRule="auto"/>
              <w:rPr>
                <w:sz w:val="24"/>
                <w:szCs w:val="24"/>
              </w:rPr>
            </w:pPr>
            <w:r>
              <w:rPr>
                <w:sz w:val="24"/>
                <w:szCs w:val="24"/>
              </w:rPr>
              <w:t xml:space="preserve">6</w:t>
            </w:r>
            <w:r w:rsidR="00E02D87">
              <w:rPr>
                <w:sz w:val="24"/>
                <w:szCs w:val="24"/>
              </w:rPr>
              <w:t xml:space="preserve">,</w:t>
            </w:r>
            <w:r>
              <w:rPr>
                <w:sz w:val="24"/>
                <w:szCs w:val="24"/>
              </w:rPr>
              <w:t xml:space="preserve">6298</w:t>
            </w:r>
          </w:p>
        </w:tc>
      </w:tr>
      <w:tr w:rsidRPr="00B31C75" w:rsidR="00790F53" w:rsidTr="001E4C20" w14:paraId="4D10534A" w14:textId="77777777">
        <w:trPr>
          <w:trHeight w:val="276" w:hRule="exact"/>
        </w:trPr>
        <w:tc>
          <w:tcPr>
            <w:tcW w:w="2150" w:type="dxa"/>
            <w:tcBorders>
              <w:top w:val="nil"/>
              <w:left w:val="nil"/>
              <w:bottom w:val="nil"/>
              <w:right w:val="nil"/>
            </w:tcBorders>
          </w:tcPr>
          <w:p>
            <w:pPr>
              <w:spacing w:line="276" w:lineRule="auto"/>
              <w:ind w:end="-540"/>
              <w:rPr>
                <w:sz w:val="24"/>
                <w:szCs w:val="24"/>
              </w:rPr>
            </w:pPr>
            <w:r>
              <w:rPr>
                <w:sz w:val="24"/>
                <w:szCs w:val="24"/>
              </w:rPr>
              <w:t xml:space="preserve">Swap </w:t>
            </w:r>
            <w:r>
              <w:rPr>
                <w:sz w:val="24"/>
                <w:szCs w:val="24"/>
              </w:rPr>
              <w:t xml:space="preserve">6m</w:t>
            </w:r>
          </w:p>
        </w:tc>
        <w:tc>
          <w:tcPr>
            <w:tcW w:w="1603" w:type="dxa"/>
            <w:tcBorders>
              <w:top w:val="nil"/>
              <w:left w:val="nil"/>
              <w:bottom w:val="nil"/>
              <w:right w:val="nil"/>
            </w:tcBorders>
          </w:tcPr>
          <w:p>
            <w:pPr>
              <w:spacing w:line="276" w:lineRule="auto"/>
              <w:rPr>
                <w:sz w:val="24"/>
                <w:szCs w:val="24"/>
              </w:rPr>
            </w:pPr>
            <w:r>
              <w:rPr>
                <w:sz w:val="24"/>
                <w:szCs w:val="24"/>
              </w:rPr>
              <w:t xml:space="preserve">      458</w:t>
            </w:r>
          </w:p>
        </w:tc>
        <w:tc>
          <w:tcPr>
            <w:tcW w:w="1088" w:type="dxa"/>
            <w:tcBorders>
              <w:top w:val="nil"/>
              <w:left w:val="nil"/>
              <w:bottom w:val="nil"/>
              <w:right w:val="nil"/>
            </w:tcBorders>
          </w:tcPr>
          <w:p>
            <w:pPr>
              <w:spacing w:line="276" w:lineRule="auto"/>
              <w:rPr>
                <w:sz w:val="24"/>
                <w:szCs w:val="24"/>
              </w:rPr>
            </w:pPr>
            <w:r>
              <w:rPr>
                <w:sz w:val="24"/>
                <w:szCs w:val="24"/>
              </w:rPr>
              <w:t xml:space="preserve">      488</w:t>
            </w:r>
          </w:p>
        </w:tc>
      </w:tr>
      <w:tr w:rsidRPr="00B31C75" w:rsidR="00790F53" w:rsidTr="001E4C20" w14:paraId="3F52BE67" w14:textId="77777777">
        <w:trPr>
          <w:trHeight w:val="283" w:hRule="exact"/>
        </w:trPr>
        <w:tc>
          <w:tcPr>
            <w:tcW w:w="2150" w:type="dxa"/>
            <w:tcBorders>
              <w:top w:val="nil"/>
              <w:left w:val="nil"/>
              <w:bottom w:val="nil"/>
              <w:right w:val="nil"/>
            </w:tcBorders>
          </w:tcPr>
          <w:p w:rsidRPr="00B31C75" w:rsidR="00790F53" w:rsidP="001E4C20" w:rsidRDefault="00790F53" w14:paraId="0658134E" w14:textId="4505236B">
            <w:pPr>
              <w:spacing w:line="276" w:lineRule="auto"/>
              <w:rPr>
                <w:sz w:val="24"/>
                <w:szCs w:val="24"/>
              </w:rPr>
            </w:pPr>
          </w:p>
        </w:tc>
        <w:tc>
          <w:tcPr>
            <w:tcW w:w="1603" w:type="dxa"/>
            <w:tcBorders>
              <w:top w:val="nil"/>
              <w:left w:val="nil"/>
              <w:bottom w:val="nil"/>
              <w:right w:val="nil"/>
            </w:tcBorders>
          </w:tcPr>
          <w:p w:rsidRPr="00B31C75" w:rsidR="00790F53" w:rsidP="001E4C20" w:rsidRDefault="00790F53" w14:paraId="7BE94D81" w14:textId="7F5D9AB6">
            <w:pPr>
              <w:spacing w:line="276" w:lineRule="auto"/>
              <w:rPr>
                <w:sz w:val="24"/>
                <w:szCs w:val="24"/>
              </w:rPr>
            </w:pPr>
          </w:p>
        </w:tc>
        <w:tc>
          <w:tcPr>
            <w:tcW w:w="1088" w:type="dxa"/>
            <w:tcBorders>
              <w:top w:val="nil"/>
              <w:left w:val="nil"/>
              <w:bottom w:val="nil"/>
              <w:right w:val="nil"/>
            </w:tcBorders>
          </w:tcPr>
          <w:p w:rsidRPr="00B31C75" w:rsidR="00790F53" w:rsidP="001E4C20" w:rsidRDefault="00790F53" w14:paraId="404F5A94" w14:textId="02CFF7AF">
            <w:pPr>
              <w:spacing w:line="276" w:lineRule="auto"/>
              <w:rPr>
                <w:sz w:val="24"/>
                <w:szCs w:val="24"/>
              </w:rPr>
            </w:pPr>
          </w:p>
        </w:tc>
      </w:tr>
    </w:tbl>
    <w:p w:rsidRPr="00790F53" w:rsidR="00790F53" w:rsidP="00E02D87" w:rsidRDefault="00790F53" w14:paraId="17BFCDA4" w14:textId="77777777">
      <w:pPr>
        <w:spacing w:line="276" w:lineRule="auto"/>
        <w:rPr>
          <w:sz w:val="24"/>
          <w:szCs w:val="24"/>
        </w:rPr>
      </w:pPr>
    </w:p>
    <w:sectPr w:rsidRPr="00790F53" w:rsidR="00790F53">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D1303" w:rsidP="00C325E2" w:rsidRDefault="001D1303" w14:paraId="392A234D" w14:textId="77777777">
      <w:r>
        <w:separator/>
      </w:r>
    </w:p>
  </w:endnote>
  <w:endnote w:type="continuationSeparator" w:id="0">
    <w:p w:rsidR="001D1303" w:rsidP="00C325E2" w:rsidRDefault="001D1303" w14:paraId="2BF71720"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D1303" w:rsidP="00C325E2" w:rsidRDefault="001D1303" w14:paraId="0F3F3925" w14:textId="77777777">
      <w:r>
        <w:separator/>
      </w:r>
    </w:p>
  </w:footnote>
  <w:footnote w:type="continuationSeparator" w:id="0">
    <w:p w:rsidR="001D1303" w:rsidP="00C325E2" w:rsidRDefault="001D1303" w14:paraId="50C086EF"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Zhlav"/>
      <w:jc w:val="center"/>
    </w:pPr>
    <w:r>
      <w:t xml:space="preserve">FIU/BPMEZ International Finance</w:t>
    </w:r>
  </w:p>
  <w:p w:rsidR="00C325E2" w:rsidRDefault="00C325E2" w14:paraId="0686AC5F" w14:textId="7777777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C837B2"/>
    <w:multiLevelType w:val="hybridMultilevel"/>
    <w:tmpl w:val="AADA179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54092DC4"/>
    <w:multiLevelType w:val="hybridMultilevel"/>
    <w:tmpl w:val="C3203108"/>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 w15:restartNumberingAfterBreak="0">
    <w:nsid w:val="6CEC68B7"/>
    <w:multiLevelType w:val="hybridMultilevel"/>
    <w:tmpl w:val="FEF4A240"/>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25E2"/>
    <w:rsid w:val="00045E7A"/>
    <w:rsid w:val="001358CE"/>
    <w:rsid w:val="00150AB9"/>
    <w:rsid w:val="001D1303"/>
    <w:rsid w:val="003D7F4F"/>
    <w:rsid w:val="004069D2"/>
    <w:rsid w:val="00417DA1"/>
    <w:rsid w:val="004A6E47"/>
    <w:rsid w:val="004D5DBD"/>
    <w:rsid w:val="00530959"/>
    <w:rsid w:val="00583A50"/>
    <w:rsid w:val="005A4FDA"/>
    <w:rsid w:val="005D6568"/>
    <w:rsid w:val="005F22FB"/>
    <w:rsid w:val="00656E78"/>
    <w:rsid w:val="006953BA"/>
    <w:rsid w:val="006A4D96"/>
    <w:rsid w:val="006F204C"/>
    <w:rsid w:val="007268CE"/>
    <w:rsid w:val="00790F53"/>
    <w:rsid w:val="007D2D1D"/>
    <w:rsid w:val="00804D51"/>
    <w:rsid w:val="0081219E"/>
    <w:rsid w:val="0081431B"/>
    <w:rsid w:val="008676A9"/>
    <w:rsid w:val="00876314"/>
    <w:rsid w:val="008A4D24"/>
    <w:rsid w:val="008D0BDD"/>
    <w:rsid w:val="008E05FF"/>
    <w:rsid w:val="009B5C27"/>
    <w:rsid w:val="00A420A4"/>
    <w:rsid w:val="00A7231A"/>
    <w:rsid w:val="00B2164B"/>
    <w:rsid w:val="00B24FC8"/>
    <w:rsid w:val="00B31C75"/>
    <w:rsid w:val="00B37DE2"/>
    <w:rsid w:val="00B53244"/>
    <w:rsid w:val="00B76869"/>
    <w:rsid w:val="00B95408"/>
    <w:rsid w:val="00BA6C74"/>
    <w:rsid w:val="00C325E2"/>
    <w:rsid w:val="00C93B05"/>
    <w:rsid w:val="00CA1769"/>
    <w:rsid w:val="00D1125C"/>
    <w:rsid w:val="00D36B19"/>
    <w:rsid w:val="00D430D2"/>
    <w:rsid w:val="00D56A5D"/>
    <w:rsid w:val="00D57076"/>
    <w:rsid w:val="00D63418"/>
    <w:rsid w:val="00DB2B4C"/>
    <w:rsid w:val="00DB3767"/>
    <w:rsid w:val="00E02D87"/>
    <w:rsid w:val="00F07E96"/>
    <w:rsid w:val="00F14E91"/>
    <w:rsid w:val="00F27BE1"/>
    <w:rsid w:val="00F420A7"/>
    <w:rsid w:val="00F574F1"/>
    <w:rsid w:val="00FA0424"/>
    <w:rsid w:val="00FE0C8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5ABC7"/>
  <w15:chartTrackingRefBased/>
  <w15:docId w15:val="{DA82A07B-105D-4785-A3F5-5DEDE151E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358CE"/>
    <w:pPr>
      <w:spacing w:after="0" w:line="240" w:lineRule="auto"/>
      <w:jc w:val="both"/>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C325E2"/>
    <w:pPr>
      <w:tabs>
        <w:tab w:val="center" w:pos="4536"/>
        <w:tab w:val="right" w:pos="9072"/>
      </w:tabs>
    </w:pPr>
  </w:style>
  <w:style w:type="character" w:customStyle="1" w:styleId="ZhlavChar">
    <w:name w:val="Záhlaví Char"/>
    <w:basedOn w:val="Standardnpsmoodstavce"/>
    <w:link w:val="Zhlav"/>
    <w:uiPriority w:val="99"/>
    <w:rsid w:val="00C325E2"/>
  </w:style>
  <w:style w:type="paragraph" w:styleId="Zpat">
    <w:name w:val="footer"/>
    <w:basedOn w:val="Normln"/>
    <w:link w:val="ZpatChar"/>
    <w:uiPriority w:val="99"/>
    <w:unhideWhenUsed/>
    <w:rsid w:val="00C325E2"/>
    <w:pPr>
      <w:tabs>
        <w:tab w:val="center" w:pos="4536"/>
        <w:tab w:val="right" w:pos="9072"/>
      </w:tabs>
    </w:pPr>
  </w:style>
  <w:style w:type="character" w:customStyle="1" w:styleId="ZpatChar">
    <w:name w:val="Zápatí Char"/>
    <w:basedOn w:val="Standardnpsmoodstavce"/>
    <w:link w:val="Zpat"/>
    <w:uiPriority w:val="99"/>
    <w:rsid w:val="00C325E2"/>
  </w:style>
  <w:style w:type="paragraph" w:styleId="Odstavecseseznamem">
    <w:name w:val="List Paragraph"/>
    <w:basedOn w:val="Normln"/>
    <w:uiPriority w:val="34"/>
    <w:qFormat/>
    <w:rsid w:val="00D430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678295">
      <w:bodyDiv w:val="1"/>
      <w:marLeft w:val="0"/>
      <w:marRight w:val="0"/>
      <w:marTop w:val="0"/>
      <w:marBottom w:val="0"/>
      <w:divBdr>
        <w:top w:val="none" w:sz="0" w:space="0" w:color="auto"/>
        <w:left w:val="none" w:sz="0" w:space="0" w:color="auto"/>
        <w:bottom w:val="none" w:sz="0" w:space="0" w:color="auto"/>
        <w:right w:val="none" w:sz="0" w:space="0" w:color="auto"/>
      </w:divBdr>
    </w:div>
    <w:div w:id="969164092">
      <w:bodyDiv w:val="1"/>
      <w:marLeft w:val="0"/>
      <w:marRight w:val="0"/>
      <w:marTop w:val="0"/>
      <w:marBottom w:val="0"/>
      <w:divBdr>
        <w:top w:val="none" w:sz="0" w:space="0" w:color="auto"/>
        <w:left w:val="none" w:sz="0" w:space="0" w:color="auto"/>
        <w:bottom w:val="none" w:sz="0" w:space="0" w:color="auto"/>
        <w:right w:val="none" w:sz="0" w:space="0" w:color="auto"/>
      </w:divBdr>
    </w:div>
    <w:div w:id="995108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Template>Normal</ap:Template>
  <ap:TotalTime>10</ap:TotalTime>
  <ap:Pages>2</ap:Pages>
  <ap:Words>227</ap:Words>
  <ap:Characters>1342</ap:Characters>
  <ap:Application>Microsoft Office Word</ap:Application>
  <ap:DocSecurity>0</ap:DocSecurity>
  <ap:Lines>11</ap:Lines>
  <ap:Paragraphs>3</ap:Paragraphs>
  <ap:ScaleCrop>false</ap:ScaleCrop>
  <ap:HeadingPairs>
    <vt:vector baseType="variant" size="2">
      <vt:variant>
        <vt:lpstr>Název</vt:lpstr>
      </vt:variant>
      <vt:variant>
        <vt:i4>1</vt:i4>
      </vt:variant>
    </vt:vector>
  </ap:HeadingPairs>
  <ap:TitlesOfParts>
    <vt:vector baseType="lpstr" size="1">
      <vt:lpstr/>
    </vt:vector>
  </ap:TitlesOfParts>
  <ap:Company/>
  <ap:LinksUpToDate>false</ap:LinksUpToDate>
  <ap:CharactersWithSpaces>1566</ap:CharactersWithSpaces>
  <ap:SharedDoc>false</ap:SharedDoc>
  <ap:HyperlinksChanged>false</ap:HyperlinksChanged>
  <ap:AppVersion>16.0000</ap:AppVersion>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Daniel Stavárek</dc:creator>
  <keywords>, docId:2F6E548E2A5B3D51CB14D0C8832FDFED</keywords>
  <dc:description/>
  <lastModifiedBy>Daniel Stavárek</lastModifiedBy>
  <revision>7</revision>
  <dcterms:created xsi:type="dcterms:W3CDTF">2023-11-26T15:24:00.0000000Z</dcterms:created>
  <dcterms:modified xsi:type="dcterms:W3CDTF">2023-11-26T15:29:00.0000000Z</dcterms:modified>
</coreProperties>
</file>