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E18" w:rsidRPr="00B56063" w:rsidRDefault="00515E18" w:rsidP="00515E18">
      <w:pPr>
        <w:spacing w:before="120" w:after="120"/>
        <w:rPr>
          <w:b/>
          <w:i/>
          <w:sz w:val="26"/>
          <w:szCs w:val="26"/>
          <w:u w:val="single"/>
        </w:rPr>
      </w:pPr>
      <w:r w:rsidRPr="00B56063">
        <w:rPr>
          <w:b/>
          <w:i/>
          <w:sz w:val="26"/>
          <w:szCs w:val="26"/>
          <w:u w:val="single"/>
        </w:rPr>
        <w:t xml:space="preserve">Příklad č. </w:t>
      </w:r>
      <w:r>
        <w:rPr>
          <w:b/>
          <w:i/>
          <w:sz w:val="26"/>
          <w:szCs w:val="26"/>
          <w:u w:val="single"/>
        </w:rPr>
        <w:t>1</w:t>
      </w:r>
      <w:r w:rsidR="00AC4849">
        <w:rPr>
          <w:b/>
          <w:i/>
          <w:sz w:val="26"/>
          <w:szCs w:val="26"/>
          <w:u w:val="single"/>
        </w:rPr>
        <w:t>:</w:t>
      </w:r>
    </w:p>
    <w:p w:rsidR="00515E18" w:rsidRPr="002868DE" w:rsidRDefault="00515E18" w:rsidP="00515E18">
      <w:pPr>
        <w:spacing w:after="60" w:line="276" w:lineRule="auto"/>
        <w:jc w:val="both"/>
        <w:rPr>
          <w:sz w:val="26"/>
          <w:szCs w:val="26"/>
        </w:rPr>
      </w:pPr>
      <w:r w:rsidRPr="002868DE">
        <w:rPr>
          <w:sz w:val="26"/>
          <w:szCs w:val="26"/>
        </w:rPr>
        <w:t>Knihkupectví „</w:t>
      </w:r>
      <w:r>
        <w:rPr>
          <w:sz w:val="26"/>
          <w:szCs w:val="26"/>
        </w:rPr>
        <w:t>Livre</w:t>
      </w:r>
      <w:r w:rsidRPr="002868DE">
        <w:rPr>
          <w:sz w:val="26"/>
          <w:szCs w:val="26"/>
        </w:rPr>
        <w:t xml:space="preserve">, s. r. o.“ zaznamenalo v měsíci </w:t>
      </w:r>
      <w:r>
        <w:rPr>
          <w:sz w:val="26"/>
          <w:szCs w:val="26"/>
        </w:rPr>
        <w:t>červenci</w:t>
      </w:r>
      <w:r w:rsidRPr="002868DE">
        <w:rPr>
          <w:sz w:val="26"/>
          <w:szCs w:val="26"/>
        </w:rPr>
        <w:t xml:space="preserve"> loňského roku </w:t>
      </w:r>
      <w:r>
        <w:rPr>
          <w:sz w:val="26"/>
          <w:szCs w:val="26"/>
        </w:rPr>
        <w:t>výsledek hospodaření v hodnotě 17</w:t>
      </w:r>
      <w:r w:rsidRPr="002868DE">
        <w:rPr>
          <w:sz w:val="26"/>
          <w:szCs w:val="26"/>
        </w:rPr>
        <w:t xml:space="preserve"> 600 Kč; tržby v uvedeném období byly dle účetní evidence ve výši </w:t>
      </w:r>
      <w:r>
        <w:rPr>
          <w:sz w:val="26"/>
          <w:szCs w:val="26"/>
        </w:rPr>
        <w:t>240</w:t>
      </w:r>
      <w:r w:rsidRPr="002868DE">
        <w:rPr>
          <w:sz w:val="26"/>
          <w:szCs w:val="26"/>
        </w:rPr>
        <w:t xml:space="preserve"> 000 Kč. V měsíci listopadu knihkupectví vykázalo kladný výsledek hospodaření </w:t>
      </w:r>
      <w:r>
        <w:rPr>
          <w:sz w:val="26"/>
          <w:szCs w:val="26"/>
        </w:rPr>
        <w:t>41</w:t>
      </w:r>
      <w:r w:rsidRPr="002868DE">
        <w:rPr>
          <w:sz w:val="26"/>
          <w:szCs w:val="26"/>
        </w:rPr>
        <w:t> </w:t>
      </w:r>
      <w:r>
        <w:rPr>
          <w:sz w:val="26"/>
          <w:szCs w:val="26"/>
        </w:rPr>
        <w:t>6</w:t>
      </w:r>
      <w:r w:rsidRPr="002868DE">
        <w:rPr>
          <w:sz w:val="26"/>
          <w:szCs w:val="26"/>
        </w:rPr>
        <w:t>00 Kč při tržbách 3</w:t>
      </w:r>
      <w:r>
        <w:rPr>
          <w:sz w:val="26"/>
          <w:szCs w:val="26"/>
        </w:rPr>
        <w:t>20</w:t>
      </w:r>
      <w:r w:rsidRPr="002868DE">
        <w:rPr>
          <w:sz w:val="26"/>
          <w:szCs w:val="26"/>
        </w:rPr>
        <w:t> 000 Kč. Měsíční fixní náklady evidovala prodejna v průběhu celého roku ve stálé stejné výši. Cena nakupovaných knih od vydavatele, je jediným variabilním nákladem. Podíl nákupní a prodejní ceny je u všech prodávaných titulů shodný.</w:t>
      </w:r>
    </w:p>
    <w:p w:rsidR="00515E18" w:rsidRPr="002868DE" w:rsidRDefault="00515E18" w:rsidP="00515E18">
      <w:pPr>
        <w:spacing w:after="60" w:line="276" w:lineRule="auto"/>
        <w:jc w:val="both"/>
        <w:rPr>
          <w:sz w:val="26"/>
          <w:szCs w:val="26"/>
        </w:rPr>
      </w:pPr>
      <w:r w:rsidRPr="002868DE">
        <w:rPr>
          <w:sz w:val="26"/>
          <w:szCs w:val="26"/>
        </w:rPr>
        <w:t>Na základě výše uvedených údajů stanovte:</w:t>
      </w:r>
    </w:p>
    <w:p w:rsidR="00515E18" w:rsidRPr="002868DE" w:rsidRDefault="00515E18" w:rsidP="00515E18">
      <w:pPr>
        <w:numPr>
          <w:ilvl w:val="0"/>
          <w:numId w:val="1"/>
        </w:numPr>
        <w:spacing w:after="60" w:line="276" w:lineRule="auto"/>
        <w:ind w:left="284" w:hanging="284"/>
        <w:jc w:val="both"/>
        <w:rPr>
          <w:i/>
          <w:sz w:val="26"/>
          <w:szCs w:val="26"/>
        </w:rPr>
      </w:pPr>
      <w:r w:rsidRPr="002868DE">
        <w:rPr>
          <w:i/>
          <w:sz w:val="26"/>
          <w:szCs w:val="26"/>
        </w:rPr>
        <w:t>Měsíční výši fixních nákladů v knihkupectví „</w:t>
      </w:r>
      <w:r>
        <w:rPr>
          <w:i/>
          <w:sz w:val="26"/>
          <w:szCs w:val="26"/>
        </w:rPr>
        <w:t>Livre</w:t>
      </w:r>
      <w:r w:rsidRPr="002868DE">
        <w:rPr>
          <w:i/>
          <w:sz w:val="26"/>
          <w:szCs w:val="26"/>
        </w:rPr>
        <w:t>“</w:t>
      </w:r>
    </w:p>
    <w:p w:rsidR="00515E18" w:rsidRPr="002868DE" w:rsidRDefault="00515E18" w:rsidP="00515E18">
      <w:pPr>
        <w:numPr>
          <w:ilvl w:val="0"/>
          <w:numId w:val="1"/>
        </w:numPr>
        <w:spacing w:after="60" w:line="276" w:lineRule="auto"/>
        <w:ind w:left="284" w:hanging="284"/>
        <w:jc w:val="both"/>
        <w:rPr>
          <w:i/>
          <w:sz w:val="26"/>
          <w:szCs w:val="26"/>
        </w:rPr>
      </w:pPr>
      <w:r w:rsidRPr="002868DE">
        <w:rPr>
          <w:i/>
          <w:sz w:val="26"/>
          <w:szCs w:val="26"/>
        </w:rPr>
        <w:t>Výši tržeb, které zajistí dosažení bodu zvratu při měsíčním hodnocení.</w:t>
      </w:r>
    </w:p>
    <w:p w:rsidR="00515E18" w:rsidRPr="002868DE" w:rsidRDefault="00515E18" w:rsidP="00515E18">
      <w:pPr>
        <w:numPr>
          <w:ilvl w:val="0"/>
          <w:numId w:val="1"/>
        </w:numPr>
        <w:spacing w:after="60" w:line="276" w:lineRule="auto"/>
        <w:ind w:left="284" w:hanging="284"/>
        <w:jc w:val="both"/>
        <w:rPr>
          <w:i/>
          <w:sz w:val="26"/>
          <w:szCs w:val="26"/>
        </w:rPr>
      </w:pPr>
      <w:r w:rsidRPr="002868DE">
        <w:rPr>
          <w:i/>
          <w:sz w:val="26"/>
          <w:szCs w:val="26"/>
        </w:rPr>
        <w:t xml:space="preserve">Prodejní cenu knihy „Řešení rovnic o dvou neznámých“, kterou knihkupectví nakupuje od vydavatelství za cenu </w:t>
      </w:r>
      <w:r>
        <w:rPr>
          <w:i/>
          <w:sz w:val="26"/>
          <w:szCs w:val="26"/>
        </w:rPr>
        <w:t>252</w:t>
      </w:r>
      <w:r w:rsidRPr="002868DE">
        <w:rPr>
          <w:i/>
          <w:sz w:val="26"/>
          <w:szCs w:val="26"/>
        </w:rPr>
        <w:t xml:space="preserve"> Kč/ks.</w:t>
      </w:r>
      <w:r>
        <w:rPr>
          <w:i/>
          <w:sz w:val="26"/>
          <w:szCs w:val="26"/>
        </w:rPr>
        <w:t xml:space="preserve"> Název knihy je současně návodem na řešení příkladu.</w:t>
      </w:r>
    </w:p>
    <w:p w:rsidR="00515E18" w:rsidRDefault="00515E18" w:rsidP="00515E18">
      <w:pPr>
        <w:pStyle w:val="Odstavecseseznamem"/>
        <w:spacing w:before="120" w:after="120"/>
        <w:rPr>
          <w:rFonts w:ascii="Times New Roman" w:hAnsi="Times New Roman"/>
          <w:i/>
          <w:iCs/>
          <w:sz w:val="26"/>
          <w:szCs w:val="26"/>
        </w:rPr>
      </w:pPr>
    </w:p>
    <w:p w:rsidR="00515E18" w:rsidRDefault="00515E18" w:rsidP="00515E18">
      <w:pPr>
        <w:pStyle w:val="Odstavecseseznamem"/>
        <w:spacing w:before="120" w:after="120"/>
        <w:rPr>
          <w:rFonts w:ascii="Times New Roman" w:hAnsi="Times New Roman"/>
          <w:i/>
          <w:iCs/>
          <w:sz w:val="26"/>
          <w:szCs w:val="26"/>
        </w:rPr>
      </w:pPr>
    </w:p>
    <w:p w:rsidR="00515E18" w:rsidRDefault="00515E18" w:rsidP="00515E18">
      <w:pPr>
        <w:pStyle w:val="Odstavecseseznamem"/>
        <w:spacing w:before="120" w:after="120"/>
        <w:rPr>
          <w:rFonts w:ascii="Times New Roman" w:hAnsi="Times New Roman"/>
          <w:i/>
          <w:iCs/>
          <w:sz w:val="26"/>
          <w:szCs w:val="26"/>
        </w:rPr>
      </w:pPr>
    </w:p>
    <w:p w:rsidR="00515E18" w:rsidRDefault="00515E18" w:rsidP="00515E18">
      <w:pPr>
        <w:pStyle w:val="Odstavecseseznamem"/>
        <w:spacing w:before="120" w:after="120"/>
        <w:rPr>
          <w:rFonts w:ascii="Times New Roman" w:hAnsi="Times New Roman"/>
          <w:i/>
          <w:iCs/>
          <w:sz w:val="26"/>
          <w:szCs w:val="26"/>
        </w:rPr>
      </w:pPr>
    </w:p>
    <w:p w:rsidR="00515E18" w:rsidRDefault="00515E18" w:rsidP="00515E18">
      <w:pPr>
        <w:pStyle w:val="Odstavecseseznamem"/>
        <w:spacing w:before="120" w:after="120"/>
        <w:rPr>
          <w:rFonts w:ascii="Times New Roman" w:hAnsi="Times New Roman"/>
          <w:i/>
          <w:iCs/>
          <w:sz w:val="26"/>
          <w:szCs w:val="26"/>
        </w:rPr>
      </w:pPr>
    </w:p>
    <w:p w:rsidR="00515E18" w:rsidRPr="000702FC" w:rsidRDefault="00515E18" w:rsidP="00515E18">
      <w:pPr>
        <w:spacing w:after="240"/>
        <w:rPr>
          <w:b/>
          <w:i/>
          <w:sz w:val="26"/>
          <w:szCs w:val="26"/>
        </w:rPr>
      </w:pPr>
    </w:p>
    <w:p w:rsidR="00515E18" w:rsidRDefault="00515E18" w:rsidP="00515E18">
      <w:pPr>
        <w:pStyle w:val="Odstavecseseznamem"/>
        <w:spacing w:before="240" w:after="240"/>
        <w:ind w:left="0"/>
        <w:contextualSpacing w:val="0"/>
        <w:rPr>
          <w:rFonts w:ascii="Times New Roman" w:hAnsi="Times New Roman"/>
          <w:i/>
          <w:iCs/>
          <w:sz w:val="26"/>
          <w:szCs w:val="26"/>
        </w:rPr>
      </w:pPr>
    </w:p>
    <w:p w:rsidR="00515E18" w:rsidRDefault="00515E18" w:rsidP="00515E18">
      <w:pPr>
        <w:pStyle w:val="Odstavecseseznamem"/>
        <w:spacing w:before="240" w:after="240"/>
        <w:ind w:left="0"/>
        <w:contextualSpacing w:val="0"/>
        <w:rPr>
          <w:rFonts w:ascii="Times New Roman" w:hAnsi="Times New Roman"/>
          <w:i/>
          <w:iCs/>
          <w:sz w:val="26"/>
          <w:szCs w:val="26"/>
        </w:rPr>
      </w:pPr>
    </w:p>
    <w:p w:rsidR="00515E18" w:rsidRDefault="00515E18" w:rsidP="00515E18">
      <w:pPr>
        <w:pStyle w:val="Odstavecseseznamem"/>
        <w:spacing w:before="240" w:after="240"/>
        <w:ind w:left="0"/>
        <w:contextualSpacing w:val="0"/>
        <w:rPr>
          <w:rFonts w:ascii="Times New Roman" w:hAnsi="Times New Roman"/>
          <w:i/>
          <w:iCs/>
          <w:sz w:val="26"/>
          <w:szCs w:val="26"/>
        </w:rPr>
      </w:pPr>
    </w:p>
    <w:p w:rsidR="00515E18" w:rsidRDefault="00515E18" w:rsidP="00515E18">
      <w:pPr>
        <w:pStyle w:val="Odstavecseseznamem"/>
        <w:spacing w:before="240" w:after="240"/>
        <w:ind w:left="0"/>
        <w:contextualSpacing w:val="0"/>
        <w:rPr>
          <w:rFonts w:ascii="Times New Roman" w:hAnsi="Times New Roman"/>
          <w:i/>
          <w:iCs/>
          <w:sz w:val="26"/>
          <w:szCs w:val="26"/>
        </w:rPr>
      </w:pPr>
    </w:p>
    <w:p w:rsidR="00515E18" w:rsidRPr="00620F4B" w:rsidRDefault="00515E18" w:rsidP="00515E18">
      <w:pPr>
        <w:pStyle w:val="Odstavecseseznamem"/>
        <w:spacing w:before="120" w:after="120"/>
        <w:ind w:left="0"/>
        <w:contextualSpacing w:val="0"/>
        <w:rPr>
          <w:rFonts w:ascii="Times New Roman" w:hAnsi="Times New Roman"/>
          <w:i/>
          <w:iCs/>
          <w:sz w:val="26"/>
          <w:szCs w:val="26"/>
        </w:rPr>
      </w:pPr>
    </w:p>
    <w:p w:rsidR="007121CD" w:rsidRDefault="007121CD"/>
    <w:p w:rsidR="00515E18" w:rsidRDefault="00515E18"/>
    <w:p w:rsidR="00515E18" w:rsidRDefault="00515E18"/>
    <w:p w:rsidR="00515E18" w:rsidRDefault="00515E18"/>
    <w:p w:rsidR="00515E18" w:rsidRDefault="00515E18"/>
    <w:p w:rsidR="00515E18" w:rsidRDefault="00515E18"/>
    <w:p w:rsidR="00515E18" w:rsidRDefault="00515E18"/>
    <w:p w:rsidR="00515E18" w:rsidRDefault="00515E18"/>
    <w:p w:rsidR="00515E18" w:rsidRDefault="00515E18"/>
    <w:p w:rsidR="0076760F" w:rsidRDefault="0076760F"/>
    <w:p w:rsidR="00515E18" w:rsidRDefault="00515E18"/>
    <w:p w:rsidR="00515E18" w:rsidRPr="00614B7A" w:rsidRDefault="00515E18" w:rsidP="00515E18">
      <w:pPr>
        <w:spacing w:before="120" w:after="120"/>
        <w:jc w:val="both"/>
        <w:rPr>
          <w:b/>
          <w:i/>
          <w:u w:val="single"/>
        </w:rPr>
      </w:pPr>
      <w:r w:rsidRPr="00614B7A">
        <w:rPr>
          <w:b/>
          <w:i/>
          <w:u w:val="single"/>
        </w:rPr>
        <w:lastRenderedPageBreak/>
        <w:t xml:space="preserve">Příklad č. </w:t>
      </w:r>
      <w:r w:rsidR="005E0BB0">
        <w:rPr>
          <w:b/>
          <w:i/>
          <w:u w:val="single"/>
        </w:rPr>
        <w:t>2</w:t>
      </w:r>
      <w:r w:rsidRPr="00614B7A">
        <w:rPr>
          <w:b/>
          <w:i/>
          <w:u w:val="single"/>
        </w:rPr>
        <w:t>:</w:t>
      </w:r>
    </w:p>
    <w:p w:rsidR="00515E18" w:rsidRPr="00614B7A" w:rsidRDefault="00515E18" w:rsidP="00515E18">
      <w:pPr>
        <w:spacing w:after="60"/>
        <w:jc w:val="both"/>
      </w:pPr>
      <w:r w:rsidRPr="00614B7A">
        <w:t xml:space="preserve">Ve firmě „Kompakt s. r. o.“, která provozuje velkosklad instalatérského materiálu, mají zjištěno, že optimální výše dodávky </w:t>
      </w:r>
      <w:r w:rsidRPr="00614B7A">
        <w:rPr>
          <w:i/>
        </w:rPr>
        <w:t>(D</w:t>
      </w:r>
      <w:r w:rsidRPr="00614B7A">
        <w:rPr>
          <w:i/>
          <w:vertAlign w:val="subscript"/>
        </w:rPr>
        <w:t>OPT</w:t>
      </w:r>
      <w:r w:rsidRPr="00614B7A">
        <w:rPr>
          <w:i/>
        </w:rPr>
        <w:t>)</w:t>
      </w:r>
      <w:r w:rsidRPr="00614B7A">
        <w:t xml:space="preserve"> předmětného materiálu činí </w:t>
      </w:r>
      <w:r w:rsidRPr="00614B7A">
        <w:rPr>
          <w:i/>
        </w:rPr>
        <w:t>320 kg</w:t>
      </w:r>
      <w:r w:rsidRPr="00614B7A">
        <w:t xml:space="preserve"> (tato dodávka zajišťuje minimální náklady na zásobovací a skladovací činnost firmy). Náklady spojené s jednou dodávkou instalatérského materiálu činí </w:t>
      </w:r>
      <w:r w:rsidRPr="00614B7A">
        <w:rPr>
          <w:i/>
        </w:rPr>
        <w:t>500 Kč/1dodávka (při přepravě materiálu v jedné dodávce v objemu 0 – 2 500 kg)</w:t>
      </w:r>
      <w:r w:rsidRPr="00614B7A">
        <w:t xml:space="preserve">. V průběhu celého roku bylo dovezeno </w:t>
      </w:r>
      <w:r w:rsidRPr="00614B7A">
        <w:rPr>
          <w:i/>
        </w:rPr>
        <w:t>5 120 kg</w:t>
      </w:r>
      <w:r w:rsidRPr="00614B7A">
        <w:t xml:space="preserve"> instalatérského materiálu </w:t>
      </w:r>
      <w:r w:rsidRPr="00614B7A">
        <w:rPr>
          <w:i/>
        </w:rPr>
        <w:t>(P = 5 120 kg)</w:t>
      </w:r>
      <w:r w:rsidRPr="00614B7A">
        <w:t>.</w:t>
      </w:r>
    </w:p>
    <w:p w:rsidR="00515E18" w:rsidRPr="00614B7A" w:rsidRDefault="00515E18" w:rsidP="00515E18">
      <w:pPr>
        <w:pStyle w:val="Rejstk1"/>
        <w:numPr>
          <w:ilvl w:val="0"/>
          <w:numId w:val="5"/>
        </w:numPr>
        <w:tabs>
          <w:tab w:val="decimal" w:pos="284"/>
        </w:tabs>
        <w:spacing w:after="60" w:line="276" w:lineRule="auto"/>
        <w:ind w:left="284" w:hanging="284"/>
        <w:jc w:val="both"/>
        <w:rPr>
          <w:i/>
        </w:rPr>
      </w:pPr>
      <w:r w:rsidRPr="00614B7A">
        <w:rPr>
          <w:i/>
        </w:rPr>
        <w:t>S jakou výši nákladů na skladování 1 kg instalatérského materiálu po dobu jednoho roku management firmy kalkuluje (</w:t>
      </w:r>
      <w:proofErr w:type="spellStart"/>
      <w:r w:rsidRPr="00614B7A">
        <w:rPr>
          <w:i/>
        </w:rPr>
        <w:t>n</w:t>
      </w:r>
      <w:r w:rsidRPr="00614B7A">
        <w:rPr>
          <w:i/>
          <w:vertAlign w:val="subscript"/>
        </w:rPr>
        <w:t>S</w:t>
      </w:r>
      <w:proofErr w:type="spellEnd"/>
      <w:r w:rsidRPr="00614B7A">
        <w:rPr>
          <w:i/>
        </w:rPr>
        <w:t xml:space="preserve">)? </w:t>
      </w:r>
    </w:p>
    <w:p w:rsidR="00515E18" w:rsidRPr="00614B7A" w:rsidRDefault="00515E18" w:rsidP="00515E18">
      <w:pPr>
        <w:pStyle w:val="Rejstk1"/>
        <w:numPr>
          <w:ilvl w:val="0"/>
          <w:numId w:val="5"/>
        </w:numPr>
        <w:tabs>
          <w:tab w:val="decimal" w:pos="284"/>
        </w:tabs>
        <w:spacing w:after="60" w:line="276" w:lineRule="auto"/>
        <w:ind w:left="284" w:hanging="284"/>
        <w:jc w:val="both"/>
        <w:rPr>
          <w:i/>
        </w:rPr>
      </w:pPr>
      <w:r w:rsidRPr="00614B7A">
        <w:rPr>
          <w:i/>
        </w:rPr>
        <w:t>S jakou výši celkových nákladů na dodávkovou a skladovací činnost po dobu jednoho roku (N</w:t>
      </w:r>
      <w:r w:rsidRPr="00614B7A">
        <w:rPr>
          <w:i/>
          <w:vertAlign w:val="subscript"/>
        </w:rPr>
        <w:t>MIN</w:t>
      </w:r>
      <w:r w:rsidRPr="00614B7A">
        <w:rPr>
          <w:i/>
        </w:rPr>
        <w:t>=?) je spojeno provozování skladu v režimu optimálních dodávek?</w:t>
      </w:r>
    </w:p>
    <w:p w:rsidR="00515E18" w:rsidRPr="00614B7A" w:rsidRDefault="00515E18" w:rsidP="00515E18">
      <w:pPr>
        <w:pStyle w:val="Rejstk1"/>
        <w:numPr>
          <w:ilvl w:val="0"/>
          <w:numId w:val="5"/>
        </w:numPr>
        <w:tabs>
          <w:tab w:val="decimal" w:pos="284"/>
        </w:tabs>
        <w:spacing w:after="60" w:line="276" w:lineRule="auto"/>
        <w:ind w:left="284" w:hanging="284"/>
        <w:jc w:val="both"/>
        <w:rPr>
          <w:i/>
        </w:rPr>
      </w:pPr>
      <w:r w:rsidRPr="00614B7A">
        <w:rPr>
          <w:i/>
        </w:rPr>
        <w:t>Jaká výše nákladů na zásobovací a skladovací činnost je spojena s režimem dodávek v objemu 480 kg v jedné dodávce?(Roční potřeba instalatérského materiálů (P)</w:t>
      </w:r>
      <w:r>
        <w:rPr>
          <w:i/>
        </w:rPr>
        <w:t xml:space="preserve"> </w:t>
      </w:r>
      <w:r w:rsidRPr="00614B7A">
        <w:rPr>
          <w:i/>
        </w:rPr>
        <w:t>i hodnota nákladů na skladování (</w:t>
      </w:r>
      <w:proofErr w:type="spellStart"/>
      <w:r w:rsidRPr="00614B7A">
        <w:rPr>
          <w:i/>
        </w:rPr>
        <w:t>n</w:t>
      </w:r>
      <w:r w:rsidRPr="00614B7A">
        <w:rPr>
          <w:i/>
          <w:vertAlign w:val="subscript"/>
        </w:rPr>
        <w:t>S</w:t>
      </w:r>
      <w:proofErr w:type="spellEnd"/>
      <w:r w:rsidRPr="00614B7A">
        <w:rPr>
          <w:i/>
        </w:rPr>
        <w:t>) je stejná, jako v bodě ad 1).</w:t>
      </w:r>
    </w:p>
    <w:p w:rsidR="00515E18" w:rsidRDefault="00515E18" w:rsidP="00515E18">
      <w:pPr>
        <w:spacing w:before="120" w:after="120"/>
        <w:jc w:val="both"/>
        <w:rPr>
          <w:b/>
          <w:i/>
          <w:sz w:val="26"/>
          <w:szCs w:val="26"/>
          <w:u w:val="single"/>
        </w:rPr>
      </w:pPr>
    </w:p>
    <w:p w:rsidR="00515E18" w:rsidRDefault="00515E18" w:rsidP="00515E18">
      <w:pPr>
        <w:spacing w:before="60" w:after="60" w:line="264" w:lineRule="auto"/>
      </w:pPr>
    </w:p>
    <w:p w:rsidR="00515E18" w:rsidRDefault="00515E18" w:rsidP="00515E18">
      <w:pPr>
        <w:spacing w:before="60" w:after="60" w:line="264" w:lineRule="auto"/>
      </w:pPr>
    </w:p>
    <w:p w:rsidR="004831A0" w:rsidRDefault="004831A0" w:rsidP="00515E18">
      <w:pPr>
        <w:spacing w:before="60" w:after="60" w:line="264" w:lineRule="auto"/>
      </w:pPr>
    </w:p>
    <w:p w:rsidR="004831A0" w:rsidRDefault="004831A0" w:rsidP="00515E18">
      <w:pPr>
        <w:spacing w:before="60" w:after="60" w:line="264" w:lineRule="auto"/>
      </w:pPr>
    </w:p>
    <w:p w:rsidR="004831A0" w:rsidRDefault="004831A0" w:rsidP="00515E18">
      <w:pPr>
        <w:spacing w:before="60" w:after="60" w:line="264" w:lineRule="auto"/>
      </w:pPr>
    </w:p>
    <w:p w:rsidR="004831A0" w:rsidRDefault="004831A0" w:rsidP="00515E18">
      <w:pPr>
        <w:spacing w:before="60" w:after="60" w:line="264" w:lineRule="auto"/>
      </w:pPr>
    </w:p>
    <w:p w:rsidR="004831A0" w:rsidRDefault="004831A0" w:rsidP="00515E18">
      <w:pPr>
        <w:spacing w:before="60" w:after="60" w:line="264" w:lineRule="auto"/>
      </w:pPr>
    </w:p>
    <w:p w:rsidR="004831A0" w:rsidRDefault="004831A0" w:rsidP="00515E18">
      <w:pPr>
        <w:spacing w:before="60" w:after="60" w:line="264" w:lineRule="auto"/>
      </w:pPr>
    </w:p>
    <w:p w:rsidR="004831A0" w:rsidRDefault="004831A0" w:rsidP="00515E18">
      <w:pPr>
        <w:spacing w:before="60" w:after="60" w:line="264" w:lineRule="auto"/>
      </w:pPr>
    </w:p>
    <w:p w:rsidR="004831A0" w:rsidRDefault="004831A0" w:rsidP="00515E18">
      <w:pPr>
        <w:spacing w:before="60" w:after="60" w:line="264" w:lineRule="auto"/>
      </w:pPr>
    </w:p>
    <w:p w:rsidR="004831A0" w:rsidRDefault="004831A0" w:rsidP="00515E18">
      <w:pPr>
        <w:spacing w:before="60" w:after="60" w:line="264" w:lineRule="auto"/>
      </w:pPr>
    </w:p>
    <w:p w:rsidR="004831A0" w:rsidRDefault="004831A0" w:rsidP="00515E18">
      <w:pPr>
        <w:spacing w:before="60" w:after="60" w:line="264" w:lineRule="auto"/>
      </w:pPr>
    </w:p>
    <w:p w:rsidR="004831A0" w:rsidRDefault="004831A0" w:rsidP="00515E18">
      <w:pPr>
        <w:spacing w:before="60" w:after="60" w:line="264" w:lineRule="auto"/>
      </w:pPr>
    </w:p>
    <w:p w:rsidR="004831A0" w:rsidRDefault="004831A0" w:rsidP="00515E18">
      <w:pPr>
        <w:spacing w:before="60" w:after="60" w:line="264" w:lineRule="auto"/>
      </w:pPr>
    </w:p>
    <w:p w:rsidR="004831A0" w:rsidRDefault="004831A0" w:rsidP="00515E18">
      <w:pPr>
        <w:spacing w:before="60" w:after="60" w:line="264" w:lineRule="auto"/>
      </w:pPr>
    </w:p>
    <w:p w:rsidR="004831A0" w:rsidRDefault="004831A0" w:rsidP="00515E18">
      <w:pPr>
        <w:spacing w:before="60" w:after="60" w:line="264" w:lineRule="auto"/>
      </w:pPr>
    </w:p>
    <w:p w:rsidR="004831A0" w:rsidRDefault="004831A0" w:rsidP="00515E18">
      <w:pPr>
        <w:spacing w:before="60" w:after="60" w:line="264" w:lineRule="auto"/>
      </w:pPr>
    </w:p>
    <w:p w:rsidR="004831A0" w:rsidRDefault="004831A0" w:rsidP="00515E18">
      <w:pPr>
        <w:spacing w:before="60" w:after="60" w:line="264" w:lineRule="auto"/>
      </w:pPr>
    </w:p>
    <w:p w:rsidR="004831A0" w:rsidRDefault="004831A0" w:rsidP="00515E18">
      <w:pPr>
        <w:spacing w:before="60" w:after="60" w:line="264" w:lineRule="auto"/>
      </w:pPr>
    </w:p>
    <w:p w:rsidR="004831A0" w:rsidRDefault="004831A0" w:rsidP="00515E18">
      <w:pPr>
        <w:spacing w:before="60" w:after="60" w:line="264" w:lineRule="auto"/>
      </w:pPr>
    </w:p>
    <w:p w:rsidR="004831A0" w:rsidRDefault="004831A0" w:rsidP="00515E18">
      <w:pPr>
        <w:spacing w:before="60" w:after="60" w:line="264" w:lineRule="auto"/>
      </w:pPr>
    </w:p>
    <w:p w:rsidR="004831A0" w:rsidRDefault="004831A0" w:rsidP="00515E18">
      <w:pPr>
        <w:spacing w:before="60" w:after="60" w:line="264" w:lineRule="auto"/>
      </w:pPr>
    </w:p>
    <w:p w:rsidR="004831A0" w:rsidRDefault="004831A0" w:rsidP="00515E18">
      <w:pPr>
        <w:spacing w:before="60" w:after="60" w:line="264" w:lineRule="auto"/>
      </w:pPr>
    </w:p>
    <w:p w:rsidR="004831A0" w:rsidRDefault="004831A0" w:rsidP="00515E18">
      <w:pPr>
        <w:spacing w:before="60" w:after="60" w:line="264" w:lineRule="auto"/>
      </w:pPr>
    </w:p>
    <w:p w:rsidR="004831A0" w:rsidRDefault="004831A0" w:rsidP="00515E18">
      <w:pPr>
        <w:spacing w:before="60" w:after="60" w:line="264" w:lineRule="auto"/>
      </w:pPr>
      <w:bookmarkStart w:id="0" w:name="_GoBack"/>
      <w:bookmarkEnd w:id="0"/>
    </w:p>
    <w:p w:rsidR="004831A0" w:rsidRPr="004E1FD2" w:rsidRDefault="004831A0" w:rsidP="004831A0">
      <w:pPr>
        <w:spacing w:before="60" w:after="60"/>
        <w:rPr>
          <w:b/>
          <w:u w:val="single"/>
        </w:rPr>
      </w:pPr>
      <w:r w:rsidRPr="004E1FD2">
        <w:rPr>
          <w:b/>
          <w:u w:val="single"/>
        </w:rPr>
        <w:lastRenderedPageBreak/>
        <w:t>P</w:t>
      </w:r>
      <w:r w:rsidR="005E0BB0">
        <w:rPr>
          <w:b/>
          <w:u w:val="single"/>
        </w:rPr>
        <w:t>říklad č. 3</w:t>
      </w:r>
      <w:r w:rsidRPr="004E1FD2">
        <w:rPr>
          <w:b/>
          <w:u w:val="single"/>
        </w:rPr>
        <w:t>:</w:t>
      </w:r>
    </w:p>
    <w:p w:rsidR="004831A0" w:rsidRPr="004E1FD2" w:rsidRDefault="004831A0" w:rsidP="004831A0">
      <w:pPr>
        <w:spacing w:before="60" w:after="120" w:line="276" w:lineRule="auto"/>
        <w:jc w:val="both"/>
        <w:rPr>
          <w:b/>
        </w:rPr>
      </w:pPr>
      <w:r w:rsidRPr="004E1FD2">
        <w:t xml:space="preserve">Kapitálová struktura firmy „Prometheus s. r. o.“ je tvořena z </w:t>
      </w:r>
      <w:r>
        <w:rPr>
          <w:i/>
        </w:rPr>
        <w:t>70</w:t>
      </w:r>
      <w:r w:rsidRPr="004E1FD2">
        <w:rPr>
          <w:i/>
        </w:rPr>
        <w:t xml:space="preserve"> %</w:t>
      </w:r>
      <w:r w:rsidRPr="004E1FD2">
        <w:t xml:space="preserve"> vlastním kapitálem. Náklady na vlastní kapitál jsou evidovány s roční sazbou </w:t>
      </w:r>
      <w:r w:rsidRPr="004E1FD2">
        <w:rPr>
          <w:i/>
        </w:rPr>
        <w:t>12 % p. a</w:t>
      </w:r>
      <w:r w:rsidRPr="004E1FD2">
        <w:t xml:space="preserve">. Při úrokové míře </w:t>
      </w:r>
      <w:r w:rsidRPr="004E1FD2">
        <w:rPr>
          <w:i/>
        </w:rPr>
        <w:t xml:space="preserve">i = </w:t>
      </w:r>
      <w:r>
        <w:rPr>
          <w:i/>
        </w:rPr>
        <w:t>7</w:t>
      </w:r>
      <w:r w:rsidRPr="004E1FD2">
        <w:rPr>
          <w:i/>
        </w:rPr>
        <w:t>,5 % p. a.,</w:t>
      </w:r>
      <w:r w:rsidRPr="004E1FD2">
        <w:t xml:space="preserve"> byla vyčíslena výše úroků za roční období částkou </w:t>
      </w:r>
      <w:r w:rsidRPr="004E1FD2">
        <w:rPr>
          <w:i/>
        </w:rPr>
        <w:t>675</w:t>
      </w:r>
      <w:r w:rsidRPr="004E1FD2">
        <w:t> </w:t>
      </w:r>
      <w:r w:rsidRPr="004E1FD2">
        <w:rPr>
          <w:i/>
        </w:rPr>
        <w:t>000 Kč</w:t>
      </w:r>
      <w:r w:rsidRPr="004E1FD2">
        <w:t>. Sazba daně z příjmu právnických osob ve znění platném pro hodnocené období</w:t>
      </w:r>
      <w:r w:rsidRPr="004E1FD2">
        <w:rPr>
          <w:rStyle w:val="Siln"/>
        </w:rPr>
        <w:t xml:space="preserve"> </w:t>
      </w:r>
      <w:r w:rsidRPr="004E1FD2">
        <w:t xml:space="preserve">činila </w:t>
      </w:r>
      <w:r w:rsidRPr="004E1FD2">
        <w:rPr>
          <w:rStyle w:val="Siln"/>
          <w:i/>
        </w:rPr>
        <w:t>22 %</w:t>
      </w:r>
      <w:r w:rsidRPr="004E1FD2">
        <w:rPr>
          <w:b/>
        </w:rPr>
        <w:t>.</w:t>
      </w:r>
    </w:p>
    <w:p w:rsidR="004831A0" w:rsidRPr="004E1FD2" w:rsidRDefault="004831A0" w:rsidP="004831A0">
      <w:pPr>
        <w:pStyle w:val="Odstavecseseznamem"/>
        <w:numPr>
          <w:ilvl w:val="0"/>
          <w:numId w:val="6"/>
        </w:numPr>
        <w:spacing w:before="60" w:after="60" w:line="276" w:lineRule="auto"/>
        <w:ind w:left="284" w:hanging="284"/>
        <w:contextualSpacing w:val="0"/>
        <w:rPr>
          <w:rFonts w:ascii="Times New Roman" w:hAnsi="Times New Roman"/>
          <w:i/>
          <w:sz w:val="24"/>
          <w:szCs w:val="24"/>
        </w:rPr>
      </w:pPr>
      <w:r w:rsidRPr="004E1FD2">
        <w:rPr>
          <w:rFonts w:ascii="Times New Roman" w:hAnsi="Times New Roman"/>
          <w:i/>
          <w:sz w:val="24"/>
          <w:szCs w:val="24"/>
        </w:rPr>
        <w:t>Stanovte výši průměrných vážených nákladů na kapitál „</w:t>
      </w:r>
      <w:proofErr w:type="spellStart"/>
      <w:r w:rsidRPr="004E1FD2">
        <w:rPr>
          <w:rFonts w:ascii="Times New Roman" w:hAnsi="Times New Roman"/>
          <w:i/>
          <w:sz w:val="24"/>
          <w:szCs w:val="24"/>
        </w:rPr>
        <w:t>k</w:t>
      </w:r>
      <w:r w:rsidRPr="004E1FD2">
        <w:rPr>
          <w:rFonts w:ascii="Times New Roman" w:hAnsi="Times New Roman"/>
          <w:i/>
          <w:sz w:val="24"/>
          <w:szCs w:val="24"/>
          <w:vertAlign w:val="subscript"/>
        </w:rPr>
        <w:t>O</w:t>
      </w:r>
      <w:proofErr w:type="spellEnd"/>
      <w:r w:rsidRPr="004E1FD2">
        <w:rPr>
          <w:rFonts w:ascii="Times New Roman" w:hAnsi="Times New Roman"/>
          <w:i/>
          <w:sz w:val="24"/>
          <w:szCs w:val="24"/>
        </w:rPr>
        <w:t>“ (WACC).</w:t>
      </w:r>
    </w:p>
    <w:p w:rsidR="004831A0" w:rsidRPr="004E1FD2" w:rsidRDefault="004831A0" w:rsidP="004831A0">
      <w:pPr>
        <w:pStyle w:val="Odstavecseseznamem"/>
        <w:numPr>
          <w:ilvl w:val="0"/>
          <w:numId w:val="6"/>
        </w:numPr>
        <w:spacing w:before="60" w:after="60" w:line="276" w:lineRule="auto"/>
        <w:ind w:left="284" w:hanging="284"/>
        <w:contextualSpacing w:val="0"/>
        <w:rPr>
          <w:rFonts w:ascii="Times New Roman" w:hAnsi="Times New Roman"/>
          <w:i/>
          <w:sz w:val="24"/>
          <w:szCs w:val="24"/>
        </w:rPr>
      </w:pPr>
      <w:r w:rsidRPr="004E1FD2">
        <w:rPr>
          <w:rFonts w:ascii="Times New Roman" w:hAnsi="Times New Roman"/>
          <w:i/>
          <w:sz w:val="24"/>
          <w:szCs w:val="24"/>
        </w:rPr>
        <w:t>S jakou hodnotou celkového kapitálu firma provozovala svou podnikatelskou činnost?</w:t>
      </w:r>
    </w:p>
    <w:p w:rsidR="004831A0" w:rsidRPr="004E1FD2" w:rsidRDefault="004831A0" w:rsidP="004831A0">
      <w:pPr>
        <w:pStyle w:val="Odstavecseseznamem"/>
        <w:numPr>
          <w:ilvl w:val="0"/>
          <w:numId w:val="6"/>
        </w:numPr>
        <w:spacing w:before="60" w:after="60" w:line="276" w:lineRule="auto"/>
        <w:ind w:left="284" w:hanging="284"/>
        <w:contextualSpacing w:val="0"/>
        <w:rPr>
          <w:rFonts w:ascii="Times New Roman" w:hAnsi="Times New Roman"/>
          <w:i/>
          <w:sz w:val="24"/>
          <w:szCs w:val="24"/>
        </w:rPr>
      </w:pPr>
      <w:r w:rsidRPr="004E1FD2">
        <w:rPr>
          <w:rFonts w:ascii="Times New Roman" w:hAnsi="Times New Roman"/>
          <w:i/>
          <w:sz w:val="24"/>
          <w:szCs w:val="24"/>
        </w:rPr>
        <w:t xml:space="preserve">S jakou sílou (efektem, e=?), působila finanční páka na výnosnost vlastního kapitálu firmy „Prometheus“, pokud hodnota EBIT za uvedené období činila 2 000 000  Kč? </w:t>
      </w:r>
    </w:p>
    <w:p w:rsidR="004831A0" w:rsidRPr="004E1FD2" w:rsidRDefault="004831A0" w:rsidP="004831A0">
      <w:pPr>
        <w:pStyle w:val="Odstavecseseznamem"/>
        <w:spacing w:before="60" w:after="60" w:line="276" w:lineRule="auto"/>
        <w:ind w:left="284"/>
        <w:contextualSpacing w:val="0"/>
        <w:rPr>
          <w:rFonts w:ascii="Times New Roman" w:hAnsi="Times New Roman"/>
          <w:i/>
          <w:sz w:val="24"/>
          <w:szCs w:val="24"/>
        </w:rPr>
      </w:pPr>
      <w:r w:rsidRPr="004E1FD2">
        <w:rPr>
          <w:rFonts w:ascii="Times New Roman" w:hAnsi="Times New Roman"/>
          <w:i/>
          <w:position w:val="-24"/>
          <w:sz w:val="24"/>
          <w:szCs w:val="24"/>
        </w:rPr>
        <w:object w:dxaOrig="21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2pt;height:31.2pt" o:ole="">
            <v:imagedata r:id="rId5" o:title=""/>
          </v:shape>
          <o:OLEObject Type="Embed" ProgID="Equation.3" ShapeID="_x0000_i1025" DrawAspect="Content" ObjectID="_1730267537" r:id="rId6"/>
        </w:object>
      </w:r>
    </w:p>
    <w:p w:rsidR="004831A0" w:rsidRDefault="004831A0" w:rsidP="004831A0">
      <w:pPr>
        <w:spacing w:before="60" w:after="60"/>
        <w:rPr>
          <w:b/>
          <w:u w:val="single"/>
        </w:rPr>
      </w:pPr>
    </w:p>
    <w:p w:rsidR="004831A0" w:rsidRDefault="004831A0" w:rsidP="00515E18">
      <w:pPr>
        <w:spacing w:before="60" w:after="60" w:line="264" w:lineRule="auto"/>
      </w:pPr>
    </w:p>
    <w:p w:rsidR="00515E18" w:rsidRDefault="00515E18" w:rsidP="00515E18">
      <w:pPr>
        <w:spacing w:before="60" w:after="60" w:line="264" w:lineRule="auto"/>
      </w:pPr>
    </w:p>
    <w:p w:rsidR="00515E18" w:rsidRDefault="00515E18" w:rsidP="00515E18">
      <w:pPr>
        <w:spacing w:before="60" w:after="60" w:line="264" w:lineRule="auto"/>
      </w:pPr>
    </w:p>
    <w:p w:rsidR="00515E18" w:rsidRDefault="00515E18" w:rsidP="00515E18">
      <w:pPr>
        <w:spacing w:before="60" w:after="60" w:line="264" w:lineRule="auto"/>
      </w:pPr>
    </w:p>
    <w:p w:rsidR="00515E18" w:rsidRDefault="00515E18" w:rsidP="00515E18">
      <w:pPr>
        <w:spacing w:before="60" w:after="60" w:line="264" w:lineRule="auto"/>
      </w:pPr>
    </w:p>
    <w:p w:rsidR="00515E18" w:rsidRDefault="00515E18" w:rsidP="00515E18">
      <w:pPr>
        <w:spacing w:before="60" w:after="60" w:line="264" w:lineRule="auto"/>
      </w:pPr>
    </w:p>
    <w:p w:rsidR="00515E18" w:rsidRDefault="00515E18"/>
    <w:sectPr w:rsidR="00515E18" w:rsidSect="00B37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0031"/>
    <w:multiLevelType w:val="hybridMultilevel"/>
    <w:tmpl w:val="F44EE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A13C6"/>
    <w:multiLevelType w:val="hybridMultilevel"/>
    <w:tmpl w:val="82126EF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E93F1E"/>
    <w:multiLevelType w:val="hybridMultilevel"/>
    <w:tmpl w:val="3738A6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C5457"/>
    <w:multiLevelType w:val="hybridMultilevel"/>
    <w:tmpl w:val="9E6C43B8"/>
    <w:lvl w:ilvl="0" w:tplc="14FC72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068A0"/>
    <w:multiLevelType w:val="hybridMultilevel"/>
    <w:tmpl w:val="2A008A5C"/>
    <w:lvl w:ilvl="0" w:tplc="F104EB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B683E"/>
    <w:multiLevelType w:val="hybridMultilevel"/>
    <w:tmpl w:val="0F00CFC2"/>
    <w:lvl w:ilvl="0" w:tplc="3A6A6C60">
      <w:start w:val="1"/>
      <w:numFmt w:val="decimal"/>
      <w:lvlText w:val="%1)"/>
      <w:lvlJc w:val="left"/>
      <w:pPr>
        <w:ind w:left="735" w:hanging="375"/>
      </w:pPr>
      <w:rPr>
        <w:rFonts w:ascii="Cambria Math" w:hAnsi="Cambria Math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18"/>
    <w:rsid w:val="00215202"/>
    <w:rsid w:val="002640D6"/>
    <w:rsid w:val="004831A0"/>
    <w:rsid w:val="00515E18"/>
    <w:rsid w:val="005E0BB0"/>
    <w:rsid w:val="007121CD"/>
    <w:rsid w:val="007175E6"/>
    <w:rsid w:val="0076760F"/>
    <w:rsid w:val="008C0042"/>
    <w:rsid w:val="009C591C"/>
    <w:rsid w:val="00AC4849"/>
    <w:rsid w:val="00B669F9"/>
    <w:rsid w:val="00E71EC7"/>
    <w:rsid w:val="00F9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93A7FA"/>
  <w15:chartTrackingRefBased/>
  <w15:docId w15:val="{AFF44A2E-8AAD-47E0-A22F-2712D003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5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E18"/>
    <w:pPr>
      <w:spacing w:line="288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Textodstavce">
    <w:name w:val="A Text odstavce"/>
    <w:basedOn w:val="Normln"/>
    <w:rsid w:val="00515E18"/>
    <w:pPr>
      <w:jc w:val="both"/>
    </w:pPr>
    <w:rPr>
      <w:sz w:val="22"/>
      <w:szCs w:val="20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515E18"/>
    <w:pPr>
      <w:ind w:left="240" w:hanging="240"/>
    </w:pPr>
    <w:rPr>
      <w:rFonts w:eastAsia="Calibri"/>
      <w:lang w:eastAsia="en-US"/>
    </w:rPr>
  </w:style>
  <w:style w:type="paragraph" w:styleId="Bezmezer">
    <w:name w:val="No Spacing"/>
    <w:uiPriority w:val="1"/>
    <w:qFormat/>
    <w:rsid w:val="00515E18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styleId="Siln">
    <w:name w:val="Strong"/>
    <w:qFormat/>
    <w:rsid w:val="004831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ryl0001</dc:creator>
  <cp:keywords/>
  <dc:description/>
  <cp:lastModifiedBy>ryl0001</cp:lastModifiedBy>
  <cp:revision>4</cp:revision>
  <dcterms:created xsi:type="dcterms:W3CDTF">2021-11-15T11:21:00Z</dcterms:created>
  <dcterms:modified xsi:type="dcterms:W3CDTF">2022-11-18T08:06:00Z</dcterms:modified>
</cp:coreProperties>
</file>