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536" w:rsidRDefault="005E7536" w:rsidP="00042C1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5E7536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Úkolem je vypracovat </w:t>
      </w:r>
    </w:p>
    <w:p w:rsidR="00042C1F" w:rsidRPr="00042C1F" w:rsidRDefault="00042C1F" w:rsidP="00042C1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042C1F">
        <w:rPr>
          <w:rFonts w:asciiTheme="minorHAnsi" w:hAnsiTheme="minorHAnsi" w:cstheme="minorHAnsi"/>
          <w:b/>
          <w:bCs/>
          <w:color w:val="0070C0"/>
          <w:sz w:val="24"/>
          <w:szCs w:val="24"/>
        </w:rPr>
        <w:t>Rozpočet na tolerance (rezervy) (bod 3.2.2)</w:t>
      </w:r>
    </w:p>
    <w:p w:rsidR="00042C1F" w:rsidRPr="00042C1F" w:rsidRDefault="00042C1F" w:rsidP="00042C1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042C1F">
        <w:rPr>
          <w:rFonts w:asciiTheme="minorHAnsi" w:hAnsiTheme="minorHAnsi" w:cstheme="minorHAnsi"/>
          <w:b/>
          <w:bCs/>
          <w:color w:val="0070C0"/>
          <w:sz w:val="24"/>
          <w:szCs w:val="24"/>
        </w:rPr>
        <w:t>Změnový rozpočet (bod 3.2.3)</w:t>
      </w:r>
    </w:p>
    <w:p w:rsidR="00042C1F" w:rsidRPr="00042C1F" w:rsidRDefault="00042C1F" w:rsidP="00042C1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042C1F">
        <w:rPr>
          <w:rFonts w:asciiTheme="minorHAnsi" w:hAnsiTheme="minorHAnsi" w:cstheme="minorHAnsi"/>
          <w:b/>
          <w:bCs/>
          <w:color w:val="0070C0"/>
          <w:sz w:val="24"/>
          <w:szCs w:val="24"/>
        </w:rPr>
        <w:t>Rozpočet na rizika (bod 3.2.4)</w:t>
      </w:r>
    </w:p>
    <w:p w:rsidR="00042C1F" w:rsidRPr="00042C1F" w:rsidRDefault="00042C1F" w:rsidP="00042C1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042C1F">
        <w:rPr>
          <w:rFonts w:asciiTheme="minorHAnsi" w:hAnsiTheme="minorHAnsi" w:cstheme="minorHAnsi"/>
          <w:b/>
          <w:bCs/>
          <w:color w:val="0070C0"/>
          <w:sz w:val="24"/>
          <w:szCs w:val="24"/>
        </w:rPr>
        <w:t>Návratnost investic (bod 3.3)</w:t>
      </w:r>
    </w:p>
    <w:p w:rsidR="005E7536" w:rsidRPr="005E7536" w:rsidRDefault="005E7536" w:rsidP="00042C1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42C1F" w:rsidRPr="00042C1F" w:rsidRDefault="00042C1F" w:rsidP="00042C1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Stanovte</w:t>
      </w:r>
      <w:r w:rsidRPr="00042C1F">
        <w:rPr>
          <w:rFonts w:asciiTheme="minorHAnsi" w:hAnsiTheme="minorHAnsi" w:cstheme="minorHAnsi"/>
          <w:sz w:val="24"/>
          <w:szCs w:val="24"/>
        </w:rPr>
        <w:t xml:space="preserve"> jednotlivé rozpočty, u investičního projektu stanovit návratnost investice.</w:t>
      </w:r>
    </w:p>
    <w:p w:rsidR="00042C1F" w:rsidRDefault="00042C1F" w:rsidP="00042C1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Určete</w:t>
      </w:r>
      <w:r w:rsidRPr="00042C1F">
        <w:rPr>
          <w:rFonts w:asciiTheme="minorHAnsi" w:hAnsiTheme="minorHAnsi" w:cstheme="minorHAnsi"/>
          <w:sz w:val="24"/>
          <w:szCs w:val="24"/>
        </w:rPr>
        <w:t xml:space="preserve"> výslednou výši rozpočtu projektu</w:t>
      </w:r>
      <w:r>
        <w:rPr>
          <w:rFonts w:asciiTheme="minorHAnsi" w:hAnsiTheme="minorHAnsi" w:cstheme="minorHAnsi"/>
          <w:sz w:val="24"/>
          <w:szCs w:val="24"/>
        </w:rPr>
        <w:t xml:space="preserve">, tzn. </w:t>
      </w:r>
      <w:r w:rsidRPr="00042C1F">
        <w:rPr>
          <w:rFonts w:asciiTheme="minorHAnsi" w:hAnsiTheme="minorHAnsi" w:cstheme="minorHAnsi"/>
          <w:sz w:val="24"/>
          <w:szCs w:val="24"/>
        </w:rPr>
        <w:t>sečíst náklady na všechny zdroje z MS Project, přičíst všechny rozpočty a uvést celkové náklady projektu.</w:t>
      </w:r>
    </w:p>
    <w:p w:rsidR="00042C1F" w:rsidRDefault="00042C1F" w:rsidP="00042C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042C1F" w:rsidRDefault="00042C1F" w:rsidP="00042C1F">
      <w:pPr>
        <w:pStyle w:val="Odstavecseseznamem"/>
        <w:numPr>
          <w:ilvl w:val="2"/>
          <w:numId w:val="7"/>
        </w:numPr>
        <w:spacing w:after="0" w:line="240" w:lineRule="auto"/>
        <w:ind w:left="0" w:firstLine="0"/>
        <w:jc w:val="both"/>
        <w:rPr>
          <w:rFonts w:eastAsia="Times New Roman" w:cs="Calibri"/>
          <w:sz w:val="24"/>
          <w:szCs w:val="24"/>
          <w:lang w:eastAsia="cs-CZ"/>
        </w:rPr>
      </w:pPr>
      <w:r w:rsidRPr="00042C1F">
        <w:rPr>
          <w:rFonts w:eastAsia="Times New Roman" w:cs="Calibri"/>
          <w:b/>
          <w:sz w:val="24"/>
          <w:szCs w:val="24"/>
          <w:lang w:eastAsia="cs-CZ"/>
        </w:rPr>
        <w:t>Rozpočet na tolerance</w:t>
      </w:r>
      <w:r w:rsidRPr="00042C1F">
        <w:rPr>
          <w:rFonts w:eastAsia="Times New Roman" w:cs="Calibri"/>
          <w:sz w:val="24"/>
          <w:szCs w:val="24"/>
          <w:lang w:eastAsia="cs-CZ"/>
        </w:rPr>
        <w:t xml:space="preserve"> (rezervy)</w:t>
      </w:r>
    </w:p>
    <w:p w:rsidR="00042C1F" w:rsidRPr="006C3E29" w:rsidRDefault="00042C1F" w:rsidP="00042C1F">
      <w:pPr>
        <w:pStyle w:val="Normlnweb"/>
        <w:contextualSpacing/>
        <w:jc w:val="both"/>
        <w:rPr>
          <w:rFonts w:asciiTheme="minorHAnsi" w:hAnsiTheme="minorHAnsi" w:cstheme="minorHAnsi"/>
        </w:rPr>
      </w:pPr>
      <w:r w:rsidRPr="006C3E29">
        <w:rPr>
          <w:rFonts w:asciiTheme="minorHAnsi" w:hAnsiTheme="minorHAnsi" w:cstheme="minorHAnsi"/>
        </w:rPr>
        <w:t>Do rozpočtu nákladů je třeba promítnout rizika projektu a vytvořit v projektu rezervy na krytí zvýšených nebo nepředvídaných výdajů. Výše rezervy může být stanovena jako procento celkových výdajů projektu (obvykle se jedná o jednotky procent) nebo se mohou stanovit rezervy pouze pro některé položky rozpočtu. Typickými příklady mohou být rezervy na:</w:t>
      </w:r>
    </w:p>
    <w:p w:rsidR="00042C1F" w:rsidRPr="006C3E29" w:rsidRDefault="00042C1F" w:rsidP="00042C1F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</w:rPr>
      </w:pPr>
      <w:r w:rsidRPr="006C3E29">
        <w:rPr>
          <w:rFonts w:asciiTheme="minorHAnsi" w:hAnsiTheme="minorHAnsi" w:cstheme="minorHAnsi"/>
        </w:rPr>
        <w:t xml:space="preserve">kurzové ztráty – u projektů, které využívají nákup nebo prodej v cizí měně, je třeba počítat s rezervou, která pokryje změnu kurzu. </w:t>
      </w:r>
    </w:p>
    <w:p w:rsidR="00042C1F" w:rsidRDefault="00042C1F" w:rsidP="00042C1F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</w:rPr>
      </w:pPr>
      <w:r w:rsidRPr="006C3E29">
        <w:rPr>
          <w:rFonts w:asciiTheme="minorHAnsi" w:hAnsiTheme="minorHAnsi" w:cstheme="minorHAnsi"/>
        </w:rPr>
        <w:t>nepředvídané náklady, např. při rekonstrukcích starších domů je možné až v realizační fázi objevit problémy, které si vyžádají další pracovníky, techniku atp.</w:t>
      </w:r>
    </w:p>
    <w:p w:rsidR="00042C1F" w:rsidRPr="00042C1F" w:rsidRDefault="00042C1F" w:rsidP="00042C1F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stanovené tolerance (rozpětí, rozsah, zmetkovost, delší doba realizace=vícepráce, vícenáklady apod.)</w:t>
      </w:r>
    </w:p>
    <w:p w:rsidR="00042C1F" w:rsidRDefault="00042C1F" w:rsidP="00042C1F">
      <w:pPr>
        <w:pStyle w:val="Odstavecseseznamem"/>
        <w:numPr>
          <w:ilvl w:val="2"/>
          <w:numId w:val="7"/>
        </w:numPr>
        <w:spacing w:after="0" w:line="240" w:lineRule="auto"/>
        <w:ind w:left="0" w:firstLine="0"/>
        <w:jc w:val="both"/>
        <w:rPr>
          <w:rFonts w:eastAsia="Times New Roman" w:cs="Calibri"/>
          <w:sz w:val="24"/>
          <w:szCs w:val="24"/>
          <w:lang w:eastAsia="cs-CZ"/>
        </w:rPr>
      </w:pPr>
      <w:r w:rsidRPr="00042C1F">
        <w:rPr>
          <w:rFonts w:eastAsia="Times New Roman" w:cs="Calibri"/>
          <w:b/>
          <w:sz w:val="24"/>
          <w:szCs w:val="24"/>
          <w:lang w:eastAsia="cs-CZ"/>
        </w:rPr>
        <w:t>Změnový rozpočet</w:t>
      </w:r>
      <w:r w:rsidRPr="00042C1F">
        <w:rPr>
          <w:rFonts w:eastAsia="Times New Roman" w:cs="Calibri"/>
          <w:sz w:val="24"/>
          <w:szCs w:val="24"/>
          <w:lang w:eastAsia="cs-CZ"/>
        </w:rPr>
        <w:t xml:space="preserve"> (pro případné změny během řízení projektu)</w:t>
      </w:r>
    </w:p>
    <w:p w:rsidR="00042C1F" w:rsidRPr="00042C1F" w:rsidRDefault="00042C1F" w:rsidP="00042C1F">
      <w:pPr>
        <w:spacing w:before="100" w:beforeAutospacing="1" w:after="100" w:afterAutospacing="1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042C1F">
        <w:rPr>
          <w:rFonts w:asciiTheme="minorHAnsi" w:eastAsia="Times New Roman" w:hAnsiTheme="minorHAnsi" w:cstheme="minorHAnsi"/>
          <w:sz w:val="24"/>
          <w:szCs w:val="24"/>
          <w:lang w:eastAsia="cs-CZ"/>
        </w:rPr>
        <w:t>Během řízení projektu vzniká řada změn, projekt je živý a čím je doba realizace delší, tím více změn přichází a je potřeba řešit (změnový rozpočet – jsou to prostředky určené pro</w:t>
      </w:r>
      <w:r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  <w:r w:rsidRPr="00042C1F">
        <w:rPr>
          <w:rFonts w:asciiTheme="minorHAnsi" w:eastAsia="Times New Roman" w:hAnsiTheme="minorHAnsi" w:cstheme="minorHAnsi"/>
          <w:sz w:val="24"/>
          <w:szCs w:val="24"/>
          <w:lang w:eastAsia="cs-CZ"/>
        </w:rPr>
        <w:t>Změnovou komisi (dle Prince2), která schvaluje přidělení prostředků na dané změny. Tento rozpočet slouží jako jakási rezerva „do budoucna“.</w:t>
      </w:r>
    </w:p>
    <w:p w:rsidR="00042C1F" w:rsidRPr="00042C1F" w:rsidRDefault="00042C1F" w:rsidP="00042C1F">
      <w:pPr>
        <w:pStyle w:val="Odstavecseseznamem"/>
        <w:numPr>
          <w:ilvl w:val="2"/>
          <w:numId w:val="7"/>
        </w:numPr>
        <w:spacing w:after="0" w:line="240" w:lineRule="auto"/>
        <w:ind w:left="0" w:firstLine="0"/>
        <w:jc w:val="both"/>
        <w:rPr>
          <w:rFonts w:eastAsia="Times New Roman" w:cs="Calibri"/>
          <w:b/>
          <w:sz w:val="24"/>
          <w:szCs w:val="24"/>
          <w:lang w:eastAsia="cs-CZ"/>
        </w:rPr>
      </w:pPr>
      <w:r w:rsidRPr="00042C1F">
        <w:rPr>
          <w:rFonts w:eastAsia="Times New Roman" w:cs="Calibri"/>
          <w:b/>
          <w:sz w:val="24"/>
          <w:szCs w:val="24"/>
          <w:lang w:eastAsia="cs-CZ"/>
        </w:rPr>
        <w:t>Rozpočet na rizika</w:t>
      </w:r>
    </w:p>
    <w:p w:rsidR="00042C1F" w:rsidRDefault="00042C1F" w:rsidP="00042C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42C1F">
        <w:rPr>
          <w:rFonts w:asciiTheme="minorHAnsi" w:hAnsiTheme="minorHAnsi" w:cstheme="minorHAnsi"/>
          <w:sz w:val="24"/>
          <w:szCs w:val="24"/>
        </w:rPr>
        <w:t>Dle stanovené analýzy rizik, kde jsou identifikovány hlavní hrozby a případná opatření (která jsou uvedena v Kč) pro vznik dané hrozby – musí být v tomto rozpočtu. Také jsou zde uvedeny konkrétní opatření (jejich nákladová náročnost) pro případ eliminace rizika, když nastane. Souhrnně v tomto rozpočtu jsou položky pro snížení pravděpodobnosti výskytu hrozby (např. očkování u nemoci) a také položky pro eliminaci rizika (riziko nastane, ale máme pojištění, spoluúčast na plnění apod.). Vycházíme z analýzy rizik (RIPRAN), kde jsou tyto údaje uvedeny.</w:t>
      </w:r>
    </w:p>
    <w:p w:rsidR="00042C1F" w:rsidRDefault="00042C1F" w:rsidP="00042C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042C1F" w:rsidRPr="005E7536" w:rsidRDefault="00042C1F" w:rsidP="00042C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5E7536" w:rsidRPr="00042C1F" w:rsidRDefault="005E7536" w:rsidP="00042C1F">
      <w:pPr>
        <w:pStyle w:val="Odstavecseseznamem"/>
        <w:numPr>
          <w:ilvl w:val="1"/>
          <w:numId w:val="5"/>
        </w:numPr>
        <w:spacing w:after="0" w:line="240" w:lineRule="auto"/>
        <w:ind w:left="283" w:hanging="357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042C1F">
        <w:rPr>
          <w:rFonts w:asciiTheme="minorHAnsi" w:eastAsia="Times New Roman" w:hAnsiTheme="minorHAnsi" w:cstheme="minorHAnsi"/>
          <w:b/>
          <w:sz w:val="24"/>
          <w:szCs w:val="24"/>
          <w:lang w:eastAsia="cs-CZ"/>
        </w:rPr>
        <w:t>Návratnost investic</w:t>
      </w:r>
      <w:r w:rsidRPr="00042C1F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– </w:t>
      </w:r>
      <w:r w:rsidRPr="00042C1F">
        <w:rPr>
          <w:rFonts w:asciiTheme="minorHAnsi" w:hAnsiTheme="minorHAnsi" w:cstheme="minorHAnsi"/>
          <w:sz w:val="24"/>
          <w:szCs w:val="24"/>
        </w:rPr>
        <w:t xml:space="preserve">srovnání celkových přínosů a nevýhod s náklady projektu. Posouzení investice by mělo ukázat, jak bude projekt financovaný. </w:t>
      </w:r>
      <w:r w:rsidR="00470655" w:rsidRPr="00042C1F">
        <w:rPr>
          <w:rFonts w:asciiTheme="minorHAnsi" w:hAnsiTheme="minorHAnsi" w:cstheme="minorHAnsi"/>
          <w:sz w:val="24"/>
          <w:szCs w:val="24"/>
        </w:rPr>
        <w:t xml:space="preserve"> Každý projekt je unikátní a nelze obecně stanovit, která metoda je vhodnější. Dle typu a zaměření projektu na výstupy (benefity) postupujte při výběru vhodné metody.</w:t>
      </w:r>
      <w:r w:rsidR="00470655" w:rsidRPr="00042C1F"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 </w:t>
      </w:r>
    </w:p>
    <w:p w:rsidR="004145CD" w:rsidRPr="005E7536" w:rsidRDefault="004145CD" w:rsidP="00042C1F">
      <w:pPr>
        <w:spacing w:line="240" w:lineRule="auto"/>
        <w:contextualSpacing/>
        <w:jc w:val="both"/>
        <w:rPr>
          <w:rFonts w:asciiTheme="minorHAnsi" w:hAnsiTheme="minorHAnsi" w:cstheme="minorHAnsi"/>
        </w:rPr>
      </w:pPr>
    </w:p>
    <w:p w:rsidR="00837CF0" w:rsidRPr="00042C1F" w:rsidRDefault="00837CF0" w:rsidP="00042C1F">
      <w:pPr>
        <w:spacing w:line="240" w:lineRule="auto"/>
        <w:contextualSpacing/>
        <w:jc w:val="both"/>
        <w:rPr>
          <w:rFonts w:asciiTheme="minorHAnsi" w:hAnsiTheme="minorHAnsi" w:cstheme="minorHAnsi"/>
          <w:i/>
        </w:rPr>
      </w:pPr>
      <w:r w:rsidRPr="00837CF0">
        <w:rPr>
          <w:rFonts w:asciiTheme="minorHAnsi" w:hAnsiTheme="minorHAnsi" w:cstheme="minorHAnsi"/>
          <w:i/>
        </w:rPr>
        <w:t xml:space="preserve">TIP: </w:t>
      </w:r>
      <w:r w:rsidR="005E7536" w:rsidRPr="00837CF0">
        <w:rPr>
          <w:rFonts w:asciiTheme="minorHAnsi" w:hAnsiTheme="minorHAnsi" w:cstheme="minorHAnsi"/>
          <w:i/>
        </w:rPr>
        <w:t>K tomuto tématu je zaměřena přednáška, která souhrnněji představuje možnosti propočtu a využití různých metod pro návratnost investic</w:t>
      </w:r>
      <w:r w:rsidR="00042C1F">
        <w:rPr>
          <w:rFonts w:asciiTheme="minorHAnsi" w:hAnsiTheme="minorHAnsi" w:cstheme="minorHAnsi"/>
          <w:i/>
        </w:rPr>
        <w:t xml:space="preserve">. </w:t>
      </w:r>
      <w:r w:rsidRPr="00837CF0">
        <w:rPr>
          <w:rFonts w:asciiTheme="minorHAnsi" w:hAnsiTheme="minorHAnsi" w:cstheme="minorHAnsi"/>
          <w:b/>
        </w:rPr>
        <w:t>Používané metody pro hodnocení ekonomické efektivnosti investičních projektů</w:t>
      </w:r>
    </w:p>
    <w:p w:rsidR="0047511F" w:rsidRPr="00837CF0" w:rsidRDefault="00042C1F" w:rsidP="00042C1F">
      <w:pPr>
        <w:numPr>
          <w:ilvl w:val="3"/>
          <w:numId w:val="3"/>
        </w:numPr>
        <w:tabs>
          <w:tab w:val="clear" w:pos="2880"/>
        </w:tabs>
        <w:spacing w:line="240" w:lineRule="auto"/>
        <w:ind w:left="851" w:hanging="567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lastRenderedPageBreak/>
        <w:t xml:space="preserve">Metoda výnosnosti investic </w:t>
      </w:r>
      <w:r w:rsidRPr="00837CF0">
        <w:rPr>
          <w:rFonts w:asciiTheme="minorHAnsi" w:hAnsiTheme="minorHAnsi" w:cstheme="minorHAnsi"/>
        </w:rPr>
        <w:t>– ROI (Return on Investment). Cílovým efektem je zde zisk.</w:t>
      </w:r>
    </w:p>
    <w:p w:rsidR="0047511F" w:rsidRPr="00837CF0" w:rsidRDefault="00042C1F" w:rsidP="00042C1F">
      <w:pPr>
        <w:numPr>
          <w:ilvl w:val="3"/>
          <w:numId w:val="3"/>
        </w:numPr>
        <w:spacing w:line="240" w:lineRule="auto"/>
        <w:ind w:left="851" w:hanging="567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 xml:space="preserve">Metoda doby splacení </w:t>
      </w:r>
      <w:r w:rsidRPr="00837CF0">
        <w:rPr>
          <w:rFonts w:asciiTheme="minorHAnsi" w:hAnsiTheme="minorHAnsi" w:cstheme="minorHAnsi"/>
        </w:rPr>
        <w:t xml:space="preserve">– </w:t>
      </w:r>
      <w:proofErr w:type="spellStart"/>
      <w:r w:rsidRPr="00837CF0">
        <w:rPr>
          <w:rFonts w:asciiTheme="minorHAnsi" w:hAnsiTheme="minorHAnsi" w:cstheme="minorHAnsi"/>
        </w:rPr>
        <w:t>Payback</w:t>
      </w:r>
      <w:proofErr w:type="spellEnd"/>
      <w:r w:rsidRPr="00837CF0">
        <w:rPr>
          <w:rFonts w:asciiTheme="minorHAnsi" w:hAnsiTheme="minorHAnsi" w:cstheme="minorHAnsi"/>
        </w:rPr>
        <w:t xml:space="preserve"> </w:t>
      </w:r>
      <w:proofErr w:type="spellStart"/>
      <w:r w:rsidRPr="00837CF0">
        <w:rPr>
          <w:rFonts w:asciiTheme="minorHAnsi" w:hAnsiTheme="minorHAnsi" w:cstheme="minorHAnsi"/>
        </w:rPr>
        <w:t>Method</w:t>
      </w:r>
      <w:proofErr w:type="spellEnd"/>
      <w:r w:rsidRPr="00837CF0">
        <w:rPr>
          <w:rFonts w:asciiTheme="minorHAnsi" w:hAnsiTheme="minorHAnsi" w:cstheme="minorHAnsi"/>
        </w:rPr>
        <w:t>. Cílovým efektem je zde doba, za kterou dojde ke splacení vložených výdajů.</w:t>
      </w:r>
    </w:p>
    <w:p w:rsidR="0047511F" w:rsidRPr="00837CF0" w:rsidRDefault="00042C1F" w:rsidP="00042C1F">
      <w:pPr>
        <w:numPr>
          <w:ilvl w:val="3"/>
          <w:numId w:val="3"/>
        </w:numPr>
        <w:spacing w:line="240" w:lineRule="auto"/>
        <w:ind w:left="851" w:hanging="567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>Metoda čisté současné hodnot</w:t>
      </w:r>
      <w:r w:rsidRPr="00837CF0">
        <w:rPr>
          <w:rFonts w:asciiTheme="minorHAnsi" w:hAnsiTheme="minorHAnsi" w:cstheme="minorHAnsi"/>
        </w:rPr>
        <w:t xml:space="preserve">y – NPV (Net </w:t>
      </w:r>
      <w:proofErr w:type="spellStart"/>
      <w:r w:rsidRPr="00837CF0">
        <w:rPr>
          <w:rFonts w:asciiTheme="minorHAnsi" w:hAnsiTheme="minorHAnsi" w:cstheme="minorHAnsi"/>
        </w:rPr>
        <w:t>Present</w:t>
      </w:r>
      <w:proofErr w:type="spellEnd"/>
      <w:r w:rsidRPr="00837CF0">
        <w:rPr>
          <w:rFonts w:asciiTheme="minorHAnsi" w:hAnsiTheme="minorHAnsi" w:cstheme="minorHAnsi"/>
        </w:rPr>
        <w:t xml:space="preserve"> </w:t>
      </w:r>
      <w:proofErr w:type="spellStart"/>
      <w:r w:rsidRPr="00837CF0">
        <w:rPr>
          <w:rFonts w:asciiTheme="minorHAnsi" w:hAnsiTheme="minorHAnsi" w:cstheme="minorHAnsi"/>
        </w:rPr>
        <w:t>Value</w:t>
      </w:r>
      <w:proofErr w:type="spellEnd"/>
      <w:r w:rsidRPr="00837CF0">
        <w:rPr>
          <w:rFonts w:asciiTheme="minorHAnsi" w:hAnsiTheme="minorHAnsi" w:cstheme="minorHAnsi"/>
        </w:rPr>
        <w:t xml:space="preserve"> on Investment). Cílovým efek</w:t>
      </w:r>
      <w:r w:rsidRPr="00837CF0">
        <w:rPr>
          <w:rFonts w:asciiTheme="minorHAnsi" w:hAnsiTheme="minorHAnsi" w:cstheme="minorHAnsi"/>
        </w:rPr>
        <w:t>tem je rozdíl mezi diskontovanou současnou hodnotou a hodnotou kapitálových výdajů.</w:t>
      </w:r>
    </w:p>
    <w:p w:rsidR="0047511F" w:rsidRPr="00837CF0" w:rsidRDefault="00042C1F" w:rsidP="00042C1F">
      <w:pPr>
        <w:numPr>
          <w:ilvl w:val="3"/>
          <w:numId w:val="3"/>
        </w:numPr>
        <w:spacing w:line="240" w:lineRule="auto"/>
        <w:ind w:left="851" w:hanging="567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 xml:space="preserve">Metoda vnitřního výnosového procenta </w:t>
      </w:r>
      <w:r w:rsidRPr="00837CF0">
        <w:rPr>
          <w:rFonts w:asciiTheme="minorHAnsi" w:hAnsiTheme="minorHAnsi" w:cstheme="minorHAnsi"/>
        </w:rPr>
        <w:t>– IRR (</w:t>
      </w:r>
      <w:proofErr w:type="spellStart"/>
      <w:r w:rsidRPr="00837CF0">
        <w:rPr>
          <w:rFonts w:asciiTheme="minorHAnsi" w:hAnsiTheme="minorHAnsi" w:cstheme="minorHAnsi"/>
        </w:rPr>
        <w:t>Internal</w:t>
      </w:r>
      <w:proofErr w:type="spellEnd"/>
      <w:r w:rsidRPr="00837CF0">
        <w:rPr>
          <w:rFonts w:asciiTheme="minorHAnsi" w:hAnsiTheme="minorHAnsi" w:cstheme="minorHAnsi"/>
        </w:rPr>
        <w:t xml:space="preserve"> Rate of Return). Cílovým efektem je zjištění výnosnosti investičního projektu během své životnosti.</w:t>
      </w:r>
    </w:p>
    <w:p w:rsidR="00837CF0" w:rsidRPr="00E46DC7" w:rsidRDefault="00042C1F" w:rsidP="00042C1F">
      <w:pPr>
        <w:numPr>
          <w:ilvl w:val="3"/>
          <w:numId w:val="3"/>
        </w:numPr>
        <w:spacing w:line="240" w:lineRule="auto"/>
        <w:ind w:left="851" w:hanging="567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  <w:b/>
          <w:bCs/>
        </w:rPr>
        <w:t>Nákladově výstupové</w:t>
      </w:r>
      <w:r w:rsidRPr="00837CF0">
        <w:rPr>
          <w:rFonts w:asciiTheme="minorHAnsi" w:hAnsiTheme="minorHAnsi" w:cstheme="minorHAnsi"/>
          <w:b/>
          <w:bCs/>
        </w:rPr>
        <w:t xml:space="preserve"> metody </w:t>
      </w:r>
      <w:r w:rsidR="00ED6A82" w:rsidRPr="00837CF0">
        <w:rPr>
          <w:rFonts w:asciiTheme="minorHAnsi" w:hAnsiTheme="minorHAnsi" w:cstheme="minorHAnsi"/>
          <w:b/>
          <w:bCs/>
        </w:rPr>
        <w:t>hodnocení</w:t>
      </w:r>
      <w:r w:rsidR="00ED6A82">
        <w:rPr>
          <w:rFonts w:asciiTheme="minorHAnsi" w:hAnsiTheme="minorHAnsi" w:cstheme="minorHAnsi"/>
          <w:lang w:val="en-GB"/>
        </w:rPr>
        <w:t xml:space="preserve"> – Metoda</w:t>
      </w:r>
      <w:r w:rsidR="00837CF0" w:rsidRPr="00E46DC7">
        <w:rPr>
          <w:rFonts w:asciiTheme="minorHAnsi" w:hAnsiTheme="minorHAnsi" w:cstheme="minorHAnsi"/>
          <w:b/>
          <w:bCs/>
        </w:rPr>
        <w:t xml:space="preserve"> nákladů a užitku</w:t>
      </w:r>
      <w:r w:rsidR="00837CF0" w:rsidRPr="00E46DC7">
        <w:rPr>
          <w:rFonts w:asciiTheme="minorHAnsi" w:hAnsiTheme="minorHAnsi" w:cstheme="minorHAnsi"/>
        </w:rPr>
        <w:t xml:space="preserve"> – </w:t>
      </w:r>
      <w:proofErr w:type="spellStart"/>
      <w:r w:rsidR="00837CF0" w:rsidRPr="00E46DC7">
        <w:rPr>
          <w:rFonts w:asciiTheme="minorHAnsi" w:hAnsiTheme="minorHAnsi" w:cstheme="minorHAnsi"/>
        </w:rPr>
        <w:t>Cost</w:t>
      </w:r>
      <w:proofErr w:type="spellEnd"/>
      <w:r w:rsidR="00837CF0" w:rsidRPr="00E46DC7">
        <w:rPr>
          <w:rFonts w:asciiTheme="minorHAnsi" w:hAnsiTheme="minorHAnsi" w:cstheme="minorHAnsi"/>
        </w:rPr>
        <w:t>-Benefit Analysis. Používá se u analýz neziskových projektů.</w:t>
      </w:r>
    </w:p>
    <w:p w:rsidR="00042C1F" w:rsidRDefault="00042C1F" w:rsidP="00042C1F">
      <w:pPr>
        <w:spacing w:line="240" w:lineRule="auto"/>
        <w:contextualSpacing/>
        <w:jc w:val="both"/>
        <w:rPr>
          <w:rFonts w:asciiTheme="minorHAnsi" w:hAnsiTheme="minorHAnsi" w:cstheme="minorHAnsi"/>
        </w:rPr>
      </w:pPr>
    </w:p>
    <w:p w:rsidR="00837CF0" w:rsidRPr="00837CF0" w:rsidRDefault="00837CF0" w:rsidP="00042C1F">
      <w:pPr>
        <w:spacing w:line="240" w:lineRule="auto"/>
        <w:contextualSpacing/>
        <w:jc w:val="both"/>
        <w:rPr>
          <w:rFonts w:asciiTheme="minorHAnsi" w:hAnsiTheme="minorHAnsi" w:cstheme="minorHAnsi"/>
          <w:lang w:val="en-GB"/>
        </w:rPr>
      </w:pPr>
      <w:r w:rsidRPr="00837CF0">
        <w:rPr>
          <w:rFonts w:asciiTheme="minorHAnsi" w:hAnsiTheme="minorHAnsi" w:cstheme="minorHAnsi"/>
        </w:rPr>
        <w:t xml:space="preserve">První čtyři metody se používají při </w:t>
      </w:r>
      <w:r w:rsidRPr="00837CF0">
        <w:rPr>
          <w:rFonts w:asciiTheme="minorHAnsi" w:hAnsiTheme="minorHAnsi" w:cstheme="minorHAnsi"/>
          <w:i/>
          <w:iCs/>
        </w:rPr>
        <w:t>hodnocení ziskových</w:t>
      </w:r>
      <w:r w:rsidRPr="00837CF0">
        <w:rPr>
          <w:rFonts w:asciiTheme="minorHAnsi" w:hAnsiTheme="minorHAnsi" w:cstheme="minorHAnsi"/>
        </w:rPr>
        <w:t xml:space="preserve"> typů. To znamená, že jde o projekty, které přímo vygenerují příjmy a výnosy.</w:t>
      </w:r>
      <w:r w:rsidR="00042C1F">
        <w:rPr>
          <w:rFonts w:asciiTheme="minorHAnsi" w:hAnsiTheme="minorHAnsi" w:cstheme="minorHAnsi"/>
          <w:lang w:val="en-GB"/>
        </w:rPr>
        <w:t xml:space="preserve"> </w:t>
      </w:r>
      <w:r w:rsidRPr="00837CF0">
        <w:rPr>
          <w:rFonts w:asciiTheme="minorHAnsi" w:hAnsiTheme="minorHAnsi" w:cstheme="minorHAnsi"/>
        </w:rPr>
        <w:t>Poslední metod</w:t>
      </w:r>
      <w:r w:rsidR="00F300C6">
        <w:rPr>
          <w:rFonts w:asciiTheme="minorHAnsi" w:hAnsiTheme="minorHAnsi" w:cstheme="minorHAnsi"/>
        </w:rPr>
        <w:t>a</w:t>
      </w:r>
      <w:r w:rsidRPr="00837CF0">
        <w:rPr>
          <w:rFonts w:asciiTheme="minorHAnsi" w:hAnsiTheme="minorHAnsi" w:cstheme="minorHAnsi"/>
        </w:rPr>
        <w:t xml:space="preserve"> se využívá při </w:t>
      </w:r>
      <w:r w:rsidRPr="00837CF0">
        <w:rPr>
          <w:rFonts w:asciiTheme="minorHAnsi" w:hAnsiTheme="minorHAnsi" w:cstheme="minorHAnsi"/>
          <w:i/>
          <w:iCs/>
        </w:rPr>
        <w:t>analýze neziskových projektů</w:t>
      </w:r>
      <w:r w:rsidRPr="00837CF0">
        <w:rPr>
          <w:rFonts w:asciiTheme="minorHAnsi" w:hAnsiTheme="minorHAnsi" w:cstheme="minorHAnsi"/>
        </w:rPr>
        <w:t>. Příjmy a výnosy není například možné vygenerovat nebo se dají velmi obtížně kvantifikovat. U většiny projektů je ale nezbytné zhodnotit ekonomickou ef</w:t>
      </w:r>
      <w:bookmarkStart w:id="0" w:name="_GoBack"/>
      <w:bookmarkEnd w:id="0"/>
      <w:r w:rsidRPr="00837CF0">
        <w:rPr>
          <w:rFonts w:asciiTheme="minorHAnsi" w:hAnsiTheme="minorHAnsi" w:cstheme="minorHAnsi"/>
        </w:rPr>
        <w:t>ektivnost.</w:t>
      </w:r>
    </w:p>
    <w:p w:rsidR="00837CF0" w:rsidRPr="00837CF0" w:rsidRDefault="00837CF0" w:rsidP="00042C1F">
      <w:pPr>
        <w:jc w:val="both"/>
        <w:rPr>
          <w:rFonts w:asciiTheme="minorHAnsi" w:hAnsiTheme="minorHAnsi" w:cstheme="minorHAnsi"/>
        </w:rPr>
      </w:pPr>
    </w:p>
    <w:sectPr w:rsidR="00837CF0" w:rsidRPr="00837CF0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4DA" w:rsidRDefault="000B54DA" w:rsidP="000B54DA">
      <w:pPr>
        <w:spacing w:after="0" w:line="240" w:lineRule="auto"/>
      </w:pPr>
      <w:r>
        <w:separator/>
      </w:r>
    </w:p>
  </w:endnote>
  <w:endnote w:type="continuationSeparator" w:id="0">
    <w:p w:rsidR="000B54DA" w:rsidRDefault="000B54DA" w:rsidP="000B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4DA" w:rsidRDefault="000B54DA" w:rsidP="000B54DA">
      <w:pPr>
        <w:spacing w:after="0" w:line="240" w:lineRule="auto"/>
      </w:pPr>
      <w:r>
        <w:separator/>
      </w:r>
    </w:p>
  </w:footnote>
  <w:footnote w:type="continuationSeparator" w:id="0">
    <w:p w:rsidR="000B54DA" w:rsidRDefault="000B54DA" w:rsidP="000B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0B54DA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>9</w:t>
    </w:r>
    <w:r w:rsidR="00042C1F" w:rsidRPr="005902CA">
      <w:rPr>
        <w:rFonts w:asciiTheme="minorHAnsi" w:eastAsiaTheme="minorHAnsi" w:hAnsiTheme="minorHAnsi" w:cstheme="minorBidi"/>
      </w:rPr>
      <w:t>. Seminář</w:t>
    </w:r>
  </w:p>
  <w:p w:rsidR="005902CA" w:rsidRPr="005902CA" w:rsidRDefault="00042C1F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5902CA">
      <w:rPr>
        <w:rFonts w:asciiTheme="minorHAnsi" w:eastAsiaTheme="minorHAnsi" w:hAnsiTheme="minorHAnsi" w:cstheme="minorBidi"/>
      </w:rPr>
      <w:t>Projektový management</w:t>
    </w:r>
  </w:p>
  <w:p w:rsidR="005902CA" w:rsidRDefault="00042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B5280"/>
    <w:multiLevelType w:val="hybridMultilevel"/>
    <w:tmpl w:val="B44A1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65427"/>
    <w:multiLevelType w:val="multilevel"/>
    <w:tmpl w:val="2DD6ED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4D40982"/>
    <w:multiLevelType w:val="hybridMultilevel"/>
    <w:tmpl w:val="CE38F42C"/>
    <w:lvl w:ilvl="0" w:tplc="43C437C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00DAD"/>
    <w:multiLevelType w:val="multilevel"/>
    <w:tmpl w:val="CF46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435C52"/>
    <w:multiLevelType w:val="multilevel"/>
    <w:tmpl w:val="42CCDE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A2C4F47"/>
    <w:multiLevelType w:val="hybridMultilevel"/>
    <w:tmpl w:val="3BD01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F234AB"/>
    <w:multiLevelType w:val="multilevel"/>
    <w:tmpl w:val="9A2AE2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8" w15:restartNumberingAfterBreak="0">
    <w:nsid w:val="6FF2695A"/>
    <w:multiLevelType w:val="multilevel"/>
    <w:tmpl w:val="20FCABD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36"/>
    <w:rsid w:val="00042C1F"/>
    <w:rsid w:val="00075783"/>
    <w:rsid w:val="000B54DA"/>
    <w:rsid w:val="00131F16"/>
    <w:rsid w:val="00145D0D"/>
    <w:rsid w:val="00152733"/>
    <w:rsid w:val="002104F3"/>
    <w:rsid w:val="00253DB5"/>
    <w:rsid w:val="00272929"/>
    <w:rsid w:val="002B46DD"/>
    <w:rsid w:val="00330FFE"/>
    <w:rsid w:val="003B034A"/>
    <w:rsid w:val="00400B76"/>
    <w:rsid w:val="004145CD"/>
    <w:rsid w:val="00470655"/>
    <w:rsid w:val="00472A25"/>
    <w:rsid w:val="0047511F"/>
    <w:rsid w:val="00492A1D"/>
    <w:rsid w:val="004F1121"/>
    <w:rsid w:val="005A6370"/>
    <w:rsid w:val="005B78FF"/>
    <w:rsid w:val="005D1050"/>
    <w:rsid w:val="005E7536"/>
    <w:rsid w:val="005F4A03"/>
    <w:rsid w:val="00640B51"/>
    <w:rsid w:val="006B3208"/>
    <w:rsid w:val="006D2E4C"/>
    <w:rsid w:val="00756C63"/>
    <w:rsid w:val="00770A80"/>
    <w:rsid w:val="00783C70"/>
    <w:rsid w:val="00837CF0"/>
    <w:rsid w:val="008902D8"/>
    <w:rsid w:val="00934BD8"/>
    <w:rsid w:val="009700D1"/>
    <w:rsid w:val="00A51235"/>
    <w:rsid w:val="00A57714"/>
    <w:rsid w:val="00A71339"/>
    <w:rsid w:val="00B246CA"/>
    <w:rsid w:val="00BE7C6E"/>
    <w:rsid w:val="00C2510E"/>
    <w:rsid w:val="00C53290"/>
    <w:rsid w:val="00CB54EE"/>
    <w:rsid w:val="00CC27E2"/>
    <w:rsid w:val="00D23320"/>
    <w:rsid w:val="00DB402F"/>
    <w:rsid w:val="00E46DC7"/>
    <w:rsid w:val="00E55F88"/>
    <w:rsid w:val="00E6374D"/>
    <w:rsid w:val="00EB3FD2"/>
    <w:rsid w:val="00ED2F71"/>
    <w:rsid w:val="00ED6A82"/>
    <w:rsid w:val="00EE22DE"/>
    <w:rsid w:val="00EE4E35"/>
    <w:rsid w:val="00EF312D"/>
    <w:rsid w:val="00F300C6"/>
    <w:rsid w:val="00F37BAA"/>
    <w:rsid w:val="00F874B7"/>
    <w:rsid w:val="00FA0F30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E819"/>
  <w15:chartTrackingRefBased/>
  <w15:docId w15:val="{D27196D5-9F4C-4584-AB3E-7DA72F51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7536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5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7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7536"/>
    <w:rPr>
      <w:rFonts w:ascii="Calibri" w:eastAsia="Calibri" w:hAnsi="Calibri" w:cs="Times New Roman"/>
      <w:lang w:val="cs-CZ"/>
    </w:rPr>
  </w:style>
  <w:style w:type="table" w:styleId="Mkatabulky">
    <w:name w:val="Table Grid"/>
    <w:basedOn w:val="Normlntabulka"/>
    <w:uiPriority w:val="59"/>
    <w:rsid w:val="005E753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0B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4DA"/>
    <w:rPr>
      <w:rFonts w:ascii="Calibri" w:eastAsia="Calibri" w:hAnsi="Calibri" w:cs="Times New Roman"/>
      <w:lang w:val="cs-CZ"/>
    </w:rPr>
  </w:style>
  <w:style w:type="paragraph" w:styleId="Normlnweb">
    <w:name w:val="Normal (Web)"/>
    <w:basedOn w:val="Normln"/>
    <w:uiPriority w:val="99"/>
    <w:unhideWhenUsed/>
    <w:rsid w:val="00042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20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6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1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4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12</cp:revision>
  <dcterms:created xsi:type="dcterms:W3CDTF">2020-09-09T10:32:00Z</dcterms:created>
  <dcterms:modified xsi:type="dcterms:W3CDTF">2024-09-16T12:39:00Z</dcterms:modified>
</cp:coreProperties>
</file>